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8F8F" w14:textId="6F2E9300" w:rsidR="00E17C47" w:rsidRDefault="00E17C47" w:rsidP="000238B6">
      <w:pPr>
        <w:spacing w:after="0" w:line="360" w:lineRule="auto"/>
        <w:contextualSpacing/>
        <w:jc w:val="both"/>
        <w:rPr>
          <w:rFonts w:ascii="Times New Roman" w:hAnsi="Times New Roman"/>
          <w:sz w:val="24"/>
          <w:szCs w:val="24"/>
          <w:lang w:val="pl-PL"/>
        </w:rPr>
      </w:pPr>
    </w:p>
    <w:p w14:paraId="739E94BB" w14:textId="77777777" w:rsidR="00082A80" w:rsidRPr="008B50E5" w:rsidRDefault="00082A80" w:rsidP="00082A80">
      <w:pPr>
        <w:pStyle w:val="Bezodstpw"/>
        <w:jc w:val="both"/>
        <w:rPr>
          <w:rFonts w:ascii="Times" w:hAnsi="Times"/>
          <w:b/>
          <w:bCs/>
          <w:color w:val="C00000"/>
          <w:sz w:val="20"/>
          <w:szCs w:val="20"/>
          <w:lang w:val="en-US"/>
        </w:rPr>
      </w:pPr>
      <w:r w:rsidRPr="008B50E5">
        <w:rPr>
          <w:rFonts w:ascii="Times" w:hAnsi="Times"/>
          <w:b/>
          <w:bCs/>
          <w:color w:val="C00000"/>
          <w:sz w:val="20"/>
          <w:szCs w:val="20"/>
          <w:lang w:val="en-US"/>
        </w:rPr>
        <w:t>The author and reviewers shall not know the identities of one another (double-blind review process).</w:t>
      </w:r>
      <w:r>
        <w:rPr>
          <w:rFonts w:ascii="Times" w:hAnsi="Times"/>
          <w:b/>
          <w:bCs/>
          <w:color w:val="C00000"/>
          <w:sz w:val="20"/>
          <w:szCs w:val="20"/>
          <w:lang w:val="en-US"/>
        </w:rPr>
        <w:t xml:space="preserve"> </w:t>
      </w:r>
      <w:r w:rsidRPr="00C448FF">
        <w:rPr>
          <w:rFonts w:ascii="Times" w:hAnsi="Times"/>
          <w:b/>
          <w:bCs/>
          <w:color w:val="C00000"/>
          <w:sz w:val="20"/>
          <w:szCs w:val="20"/>
          <w:lang w:val="en-US"/>
        </w:rPr>
        <w:t>Before sending the text to be peer-reviewed, the Editorial Board removes all the data that would make it possible to identify the author of the manuscript</w:t>
      </w:r>
      <w:r>
        <w:rPr>
          <w:rFonts w:ascii="Times" w:hAnsi="Times"/>
          <w:b/>
          <w:bCs/>
          <w:color w:val="C00000"/>
          <w:sz w:val="20"/>
          <w:szCs w:val="20"/>
          <w:lang w:val="en-US"/>
        </w:rPr>
        <w:t xml:space="preserve">. </w:t>
      </w:r>
    </w:p>
    <w:p w14:paraId="673EE9DC" w14:textId="77777777" w:rsidR="00082A80" w:rsidRDefault="00082A80" w:rsidP="000238B6">
      <w:pPr>
        <w:spacing w:after="0" w:line="360" w:lineRule="auto"/>
        <w:contextualSpacing/>
        <w:jc w:val="both"/>
        <w:rPr>
          <w:rFonts w:ascii="Times New Roman" w:hAnsi="Times New Roman"/>
          <w:sz w:val="24"/>
          <w:szCs w:val="24"/>
        </w:rPr>
      </w:pPr>
    </w:p>
    <w:p w14:paraId="2E81E030" w14:textId="7B32CF12" w:rsidR="00082A80" w:rsidRDefault="00082A80" w:rsidP="000238B6">
      <w:pPr>
        <w:spacing w:after="0" w:line="360" w:lineRule="auto"/>
        <w:contextualSpacing/>
        <w:jc w:val="both"/>
        <w:rPr>
          <w:rFonts w:ascii="Times New Roman" w:hAnsi="Times New Roman"/>
          <w:sz w:val="24"/>
          <w:szCs w:val="24"/>
        </w:rPr>
      </w:pPr>
      <w:r w:rsidRPr="00082A80">
        <w:rPr>
          <w:rFonts w:ascii="Times New Roman" w:hAnsi="Times New Roman"/>
          <w:sz w:val="24"/>
          <w:szCs w:val="24"/>
        </w:rPr>
        <w:t xml:space="preserve">When submitting a text for publication, the Author shall specify his/ her: </w:t>
      </w:r>
    </w:p>
    <w:p w14:paraId="6DC55DB8" w14:textId="77777777" w:rsidR="00082A80" w:rsidRDefault="00082A80" w:rsidP="000238B6">
      <w:pPr>
        <w:spacing w:after="0" w:line="360" w:lineRule="auto"/>
        <w:contextualSpacing/>
        <w:jc w:val="both"/>
        <w:rPr>
          <w:rFonts w:ascii="Times New Roman" w:hAnsi="Times New Roman"/>
          <w:sz w:val="24"/>
          <w:szCs w:val="24"/>
        </w:rPr>
      </w:pPr>
      <w:r w:rsidRPr="00082A80">
        <w:rPr>
          <w:rFonts w:ascii="Times New Roman" w:hAnsi="Times New Roman"/>
          <w:sz w:val="24"/>
          <w:szCs w:val="24"/>
        </w:rPr>
        <w:t xml:space="preserve">1) first and last name; </w:t>
      </w:r>
    </w:p>
    <w:p w14:paraId="42F5DB74" w14:textId="77777777" w:rsidR="00082A80" w:rsidRDefault="00082A80" w:rsidP="000238B6">
      <w:pPr>
        <w:spacing w:after="0" w:line="360" w:lineRule="auto"/>
        <w:contextualSpacing/>
        <w:jc w:val="both"/>
        <w:rPr>
          <w:rFonts w:ascii="Times New Roman" w:hAnsi="Times New Roman"/>
          <w:sz w:val="24"/>
          <w:szCs w:val="24"/>
        </w:rPr>
      </w:pPr>
      <w:r w:rsidRPr="00082A80">
        <w:rPr>
          <w:rFonts w:ascii="Times New Roman" w:hAnsi="Times New Roman"/>
          <w:sz w:val="24"/>
          <w:szCs w:val="24"/>
        </w:rPr>
        <w:t xml:space="preserve">2) degree or title; </w:t>
      </w:r>
    </w:p>
    <w:p w14:paraId="6E42DE5C" w14:textId="77777777" w:rsidR="00082A80" w:rsidRDefault="00082A80" w:rsidP="000238B6">
      <w:pPr>
        <w:spacing w:after="0" w:line="360" w:lineRule="auto"/>
        <w:contextualSpacing/>
        <w:jc w:val="both"/>
        <w:rPr>
          <w:rFonts w:ascii="Times New Roman" w:hAnsi="Times New Roman"/>
          <w:sz w:val="24"/>
          <w:szCs w:val="24"/>
        </w:rPr>
      </w:pPr>
      <w:r w:rsidRPr="00082A80">
        <w:rPr>
          <w:rFonts w:ascii="Times New Roman" w:hAnsi="Times New Roman"/>
          <w:sz w:val="24"/>
          <w:szCs w:val="24"/>
        </w:rPr>
        <w:t xml:space="preserve">3) affiliation (university, faculty, address, country, phone number); </w:t>
      </w:r>
    </w:p>
    <w:p w14:paraId="7DF9F771" w14:textId="77777777" w:rsidR="00082A80" w:rsidRDefault="00082A80" w:rsidP="000238B6">
      <w:pPr>
        <w:spacing w:after="0" w:line="360" w:lineRule="auto"/>
        <w:contextualSpacing/>
        <w:jc w:val="both"/>
        <w:rPr>
          <w:rFonts w:ascii="Times New Roman" w:hAnsi="Times New Roman"/>
          <w:sz w:val="24"/>
          <w:szCs w:val="24"/>
        </w:rPr>
      </w:pPr>
      <w:r w:rsidRPr="00082A80">
        <w:rPr>
          <w:rFonts w:ascii="Times New Roman" w:hAnsi="Times New Roman"/>
          <w:sz w:val="24"/>
          <w:szCs w:val="24"/>
        </w:rPr>
        <w:t xml:space="preserve">4) e-mail address; </w:t>
      </w:r>
    </w:p>
    <w:p w14:paraId="707D69CC" w14:textId="16596164" w:rsidR="00082A80" w:rsidRPr="00082A80" w:rsidRDefault="00082A80" w:rsidP="000238B6">
      <w:pPr>
        <w:spacing w:after="0" w:line="360" w:lineRule="auto"/>
        <w:contextualSpacing/>
        <w:jc w:val="both"/>
        <w:rPr>
          <w:rFonts w:ascii="Times New Roman" w:hAnsi="Times New Roman"/>
          <w:sz w:val="24"/>
          <w:szCs w:val="24"/>
        </w:rPr>
      </w:pPr>
      <w:r w:rsidRPr="00082A80">
        <w:rPr>
          <w:rFonts w:ascii="Times New Roman" w:hAnsi="Times New Roman"/>
          <w:sz w:val="24"/>
          <w:szCs w:val="24"/>
        </w:rPr>
        <w:t>5) ORCID (</w:t>
      </w:r>
      <w:r w:rsidRPr="00082A80">
        <w:rPr>
          <w:rFonts w:ascii="Times New Roman" w:hAnsi="Times New Roman"/>
          <w:i/>
          <w:iCs/>
          <w:sz w:val="24"/>
          <w:szCs w:val="24"/>
        </w:rPr>
        <w:t>Open Researcher and Contributor ID</w:t>
      </w:r>
      <w:r w:rsidRPr="00082A80">
        <w:rPr>
          <w:rFonts w:ascii="Times New Roman" w:hAnsi="Times New Roman"/>
          <w:sz w:val="24"/>
          <w:szCs w:val="24"/>
        </w:rPr>
        <w:t>)</w:t>
      </w:r>
    </w:p>
    <w:p w14:paraId="15829D91" w14:textId="77777777" w:rsidR="000238B6" w:rsidRDefault="000238B6" w:rsidP="000238B6">
      <w:pPr>
        <w:spacing w:after="0" w:line="360" w:lineRule="auto"/>
        <w:contextualSpacing/>
        <w:jc w:val="both"/>
        <w:rPr>
          <w:rFonts w:ascii="Times New Roman" w:hAnsi="Times New Roman"/>
          <w:sz w:val="24"/>
          <w:szCs w:val="24"/>
        </w:rPr>
      </w:pPr>
    </w:p>
    <w:p w14:paraId="5DD6EEC1" w14:textId="31FCF5A7" w:rsidR="00082A80" w:rsidRDefault="00082A80" w:rsidP="000238B6">
      <w:pPr>
        <w:spacing w:after="0" w:line="360" w:lineRule="auto"/>
        <w:contextualSpacing/>
        <w:jc w:val="both"/>
        <w:rPr>
          <w:rFonts w:ascii="Times New Roman" w:hAnsi="Times New Roman"/>
          <w:sz w:val="24"/>
          <w:szCs w:val="24"/>
        </w:rPr>
      </w:pPr>
      <w:r w:rsidRPr="00082A80">
        <w:rPr>
          <w:rFonts w:ascii="Times New Roman" w:hAnsi="Times New Roman"/>
          <w:sz w:val="24"/>
          <w:szCs w:val="24"/>
        </w:rPr>
        <w:t>Along with the manuscript being submitted for publication, please attach a </w:t>
      </w:r>
      <w:hyperlink r:id="rId7" w:history="1">
        <w:r w:rsidRPr="00082A80">
          <w:rPr>
            <w:rStyle w:val="Hipercze"/>
            <w:rFonts w:ascii="Times New Roman" w:hAnsi="Times New Roman"/>
            <w:sz w:val="24"/>
            <w:szCs w:val="24"/>
          </w:rPr>
          <w:t>declaration of authorship and the percentage contribution to the publication</w:t>
        </w:r>
      </w:hyperlink>
      <w:r w:rsidRPr="00082A80">
        <w:rPr>
          <w:rFonts w:ascii="Times New Roman" w:hAnsi="Times New Roman"/>
          <w:sz w:val="24"/>
          <w:szCs w:val="24"/>
        </w:rPr>
        <w:t xml:space="preserve"> </w:t>
      </w:r>
      <w:r w:rsidR="00061919" w:rsidRPr="00061919">
        <w:rPr>
          <w:rFonts w:ascii="Times New Roman" w:hAnsi="Times New Roman"/>
          <w:sz w:val="24"/>
          <w:szCs w:val="24"/>
        </w:rPr>
        <w:t>according to Publication Ethics</w:t>
      </w:r>
      <w:r w:rsidR="00061919">
        <w:rPr>
          <w:rFonts w:ascii="Times New Roman" w:hAnsi="Times New Roman"/>
          <w:sz w:val="24"/>
          <w:szCs w:val="24"/>
        </w:rPr>
        <w:t xml:space="preserve">. </w:t>
      </w:r>
      <w:r w:rsidRPr="00082A80">
        <w:rPr>
          <w:rFonts w:ascii="Times New Roman" w:hAnsi="Times New Roman"/>
          <w:sz w:val="24"/>
          <w:szCs w:val="24"/>
        </w:rPr>
        <w:t>The scan of the declaration signed by the author/authors (PDF or JPEG) should be attached as a supplementary file.</w:t>
      </w:r>
    </w:p>
    <w:p w14:paraId="0AACBC1B" w14:textId="77777777" w:rsidR="008B50E5" w:rsidRDefault="008B50E5" w:rsidP="000238B6">
      <w:pPr>
        <w:spacing w:after="0" w:line="360" w:lineRule="auto"/>
        <w:contextualSpacing/>
        <w:jc w:val="both"/>
        <w:rPr>
          <w:rFonts w:ascii="Times New Roman" w:hAnsi="Times New Roman"/>
          <w:sz w:val="24"/>
          <w:szCs w:val="24"/>
          <w:lang w:val="en-US"/>
        </w:rPr>
      </w:pPr>
    </w:p>
    <w:p w14:paraId="78AC23FE" w14:textId="3AB69CDE" w:rsidR="000238B6" w:rsidRPr="00EA1110" w:rsidRDefault="000238B6" w:rsidP="000238B6">
      <w:pPr>
        <w:spacing w:after="0" w:line="360" w:lineRule="auto"/>
        <w:contextualSpacing/>
        <w:jc w:val="both"/>
        <w:rPr>
          <w:rFonts w:ascii="Times" w:hAnsi="Times"/>
          <w:color w:val="808080" w:themeColor="background1" w:themeShade="80"/>
          <w:sz w:val="28"/>
          <w:szCs w:val="28"/>
          <w:lang w:val="en-US"/>
        </w:rPr>
      </w:pPr>
      <w:r w:rsidRPr="00907AAC">
        <w:rPr>
          <w:rFonts w:ascii="Times New Roman" w:hAnsi="Times New Roman"/>
          <w:sz w:val="24"/>
          <w:szCs w:val="24"/>
          <w:lang w:val="en-US"/>
        </w:rPr>
        <w:t xml:space="preserve">John </w:t>
      </w:r>
      <w:r w:rsidR="00907AAC" w:rsidRPr="00907AAC">
        <w:rPr>
          <w:rFonts w:ascii="Times New Roman" w:hAnsi="Times New Roman"/>
          <w:sz w:val="24"/>
          <w:szCs w:val="24"/>
          <w:lang w:val="en-US"/>
        </w:rPr>
        <w:t>S</w:t>
      </w:r>
      <w:r w:rsidR="00907AAC">
        <w:rPr>
          <w:rFonts w:ascii="Times New Roman" w:hAnsi="Times New Roman"/>
          <w:sz w:val="24"/>
          <w:szCs w:val="24"/>
          <w:lang w:val="en-US"/>
        </w:rPr>
        <w:t xml:space="preserve">mith </w:t>
      </w:r>
      <w:r w:rsidR="00EA1110" w:rsidRPr="00EA1110">
        <w:rPr>
          <w:rFonts w:ascii="Times" w:hAnsi="Times"/>
          <w:color w:val="808080"/>
          <w:sz w:val="24"/>
          <w:szCs w:val="24"/>
        </w:rPr>
        <w:t>(</w:t>
      </w:r>
      <w:r w:rsidR="00E05FCE" w:rsidRPr="00E05FCE">
        <w:rPr>
          <w:rFonts w:ascii="Times" w:hAnsi="Times"/>
          <w:color w:val="808080"/>
          <w:sz w:val="24"/>
          <w:szCs w:val="24"/>
        </w:rPr>
        <w:t xml:space="preserve">Name Surname </w:t>
      </w:r>
      <w:r w:rsidR="00E05FCE">
        <w:rPr>
          <w:rFonts w:ascii="Times" w:hAnsi="Times"/>
          <w:color w:val="808080"/>
          <w:sz w:val="24"/>
          <w:szCs w:val="24"/>
        </w:rPr>
        <w:t xml:space="preserve">- </w:t>
      </w:r>
      <w:r w:rsidR="00EA1110" w:rsidRPr="00EA1110">
        <w:rPr>
          <w:rFonts w:ascii="Times" w:hAnsi="Times"/>
          <w:color w:val="808080"/>
          <w:sz w:val="24"/>
          <w:szCs w:val="24"/>
        </w:rPr>
        <w:t>Times New Roman, 1</w:t>
      </w:r>
      <w:r w:rsidR="00EA1110">
        <w:rPr>
          <w:rFonts w:ascii="Times" w:hAnsi="Times"/>
          <w:color w:val="808080"/>
          <w:sz w:val="24"/>
          <w:szCs w:val="24"/>
        </w:rPr>
        <w:t>2</w:t>
      </w:r>
      <w:r w:rsidR="00EA1110" w:rsidRPr="00EA1110">
        <w:rPr>
          <w:rFonts w:ascii="Times" w:hAnsi="Times"/>
          <w:color w:val="808080"/>
          <w:sz w:val="24"/>
          <w:szCs w:val="24"/>
        </w:rPr>
        <w:t xml:space="preserve"> pt)</w:t>
      </w:r>
    </w:p>
    <w:p w14:paraId="7EEDC706" w14:textId="113B3C8E" w:rsidR="000238B6" w:rsidRPr="00EA1110" w:rsidRDefault="000238B6" w:rsidP="000238B6">
      <w:pPr>
        <w:spacing w:after="0" w:line="360" w:lineRule="auto"/>
        <w:contextualSpacing/>
        <w:jc w:val="both"/>
        <w:rPr>
          <w:rFonts w:ascii="Times New Roman" w:hAnsi="Times New Roman"/>
          <w:color w:val="808080" w:themeColor="background1" w:themeShade="80"/>
          <w:sz w:val="20"/>
          <w:szCs w:val="20"/>
          <w:lang w:val="en-US"/>
        </w:rPr>
      </w:pPr>
      <w:r w:rsidRPr="00907AAC">
        <w:rPr>
          <w:rFonts w:ascii="Times New Roman" w:hAnsi="Times New Roman"/>
          <w:sz w:val="20"/>
          <w:szCs w:val="20"/>
          <w:lang w:val="en-US"/>
        </w:rPr>
        <w:t>Maria Curie-</w:t>
      </w:r>
      <w:proofErr w:type="spellStart"/>
      <w:r w:rsidRPr="00907AAC">
        <w:rPr>
          <w:rFonts w:ascii="Times New Roman" w:hAnsi="Times New Roman"/>
          <w:sz w:val="20"/>
          <w:szCs w:val="20"/>
          <w:lang w:val="en-US"/>
        </w:rPr>
        <w:t>Skłodowska</w:t>
      </w:r>
      <w:proofErr w:type="spellEnd"/>
      <w:r w:rsidRPr="00907AAC">
        <w:rPr>
          <w:rFonts w:ascii="Times New Roman" w:hAnsi="Times New Roman"/>
          <w:sz w:val="20"/>
          <w:szCs w:val="20"/>
          <w:lang w:val="en-US"/>
        </w:rPr>
        <w:t xml:space="preserve"> University, Poland</w:t>
      </w:r>
      <w:r w:rsidR="00EA1110">
        <w:rPr>
          <w:rFonts w:ascii="Times New Roman" w:hAnsi="Times New Roman"/>
          <w:sz w:val="20"/>
          <w:szCs w:val="20"/>
          <w:lang w:val="en-US"/>
        </w:rPr>
        <w:t xml:space="preserve"> </w:t>
      </w:r>
      <w:r w:rsidR="00EA1110" w:rsidRPr="00EA1110">
        <w:rPr>
          <w:rFonts w:ascii="Times New Roman" w:hAnsi="Times New Roman"/>
          <w:color w:val="808080" w:themeColor="background1" w:themeShade="80"/>
          <w:sz w:val="20"/>
          <w:szCs w:val="20"/>
          <w:lang w:val="en-US"/>
        </w:rPr>
        <w:t>(</w:t>
      </w:r>
      <w:r w:rsidR="00E232C0" w:rsidRPr="00E232C0">
        <w:rPr>
          <w:rFonts w:ascii="Times New Roman" w:hAnsi="Times New Roman"/>
          <w:color w:val="808080" w:themeColor="background1" w:themeShade="80"/>
          <w:sz w:val="20"/>
          <w:szCs w:val="20"/>
          <w:lang w:val="en-US"/>
        </w:rPr>
        <w:t>affiliation</w:t>
      </w:r>
      <w:r w:rsidR="00E232C0">
        <w:rPr>
          <w:rFonts w:ascii="Times New Roman" w:hAnsi="Times New Roman"/>
          <w:color w:val="808080" w:themeColor="background1" w:themeShade="80"/>
          <w:sz w:val="20"/>
          <w:szCs w:val="20"/>
          <w:lang w:val="en-US"/>
        </w:rPr>
        <w:t xml:space="preserve"> - </w:t>
      </w:r>
      <w:r w:rsidR="00EA1110" w:rsidRPr="00EA1110">
        <w:rPr>
          <w:rFonts w:ascii="Times New Roman" w:hAnsi="Times New Roman"/>
          <w:color w:val="808080" w:themeColor="background1" w:themeShade="80"/>
          <w:sz w:val="20"/>
          <w:szCs w:val="20"/>
          <w:lang w:val="en-US"/>
        </w:rPr>
        <w:t>Times New Roman, 10 pt)</w:t>
      </w:r>
    </w:p>
    <w:p w14:paraId="02F925D9" w14:textId="5F8203DD" w:rsidR="000238B6" w:rsidRPr="003C697D" w:rsidRDefault="000238B6" w:rsidP="006D7C4D">
      <w:pPr>
        <w:tabs>
          <w:tab w:val="left" w:pos="7173"/>
        </w:tabs>
        <w:spacing w:after="0" w:line="360" w:lineRule="auto"/>
        <w:contextualSpacing/>
        <w:jc w:val="both"/>
        <w:rPr>
          <w:rFonts w:ascii="Times New Roman" w:hAnsi="Times New Roman"/>
          <w:color w:val="808080" w:themeColor="background1" w:themeShade="80"/>
          <w:sz w:val="20"/>
          <w:szCs w:val="20"/>
        </w:rPr>
      </w:pPr>
      <w:r w:rsidRPr="00A567D8">
        <w:rPr>
          <w:rFonts w:ascii="Times New Roman" w:hAnsi="Times New Roman"/>
          <w:sz w:val="20"/>
          <w:szCs w:val="20"/>
        </w:rPr>
        <w:t>ORCID: 0000-000</w:t>
      </w:r>
      <w:r>
        <w:rPr>
          <w:rFonts w:ascii="Times New Roman" w:hAnsi="Times New Roman"/>
          <w:sz w:val="20"/>
          <w:szCs w:val="20"/>
        </w:rPr>
        <w:t>0</w:t>
      </w:r>
      <w:r w:rsidRPr="00A567D8">
        <w:rPr>
          <w:rFonts w:ascii="Times New Roman" w:hAnsi="Times New Roman"/>
          <w:sz w:val="20"/>
          <w:szCs w:val="20"/>
        </w:rPr>
        <w:t>-</w:t>
      </w:r>
      <w:r>
        <w:rPr>
          <w:rFonts w:ascii="Times New Roman" w:hAnsi="Times New Roman"/>
          <w:sz w:val="20"/>
          <w:szCs w:val="20"/>
        </w:rPr>
        <w:t>0000</w:t>
      </w:r>
      <w:r w:rsidRPr="00A567D8">
        <w:rPr>
          <w:rFonts w:ascii="Times New Roman" w:hAnsi="Times New Roman"/>
          <w:sz w:val="20"/>
          <w:szCs w:val="20"/>
        </w:rPr>
        <w:t>-0</w:t>
      </w:r>
      <w:r>
        <w:rPr>
          <w:rFonts w:ascii="Times New Roman" w:hAnsi="Times New Roman"/>
          <w:sz w:val="20"/>
          <w:szCs w:val="20"/>
        </w:rPr>
        <w:t>000</w:t>
      </w:r>
      <w:r w:rsidR="00EA1110">
        <w:rPr>
          <w:rFonts w:ascii="Times New Roman" w:hAnsi="Times New Roman"/>
          <w:sz w:val="20"/>
          <w:szCs w:val="20"/>
        </w:rPr>
        <w:t xml:space="preserve"> </w:t>
      </w:r>
      <w:r w:rsidR="003C697D" w:rsidRPr="003C697D">
        <w:rPr>
          <w:rFonts w:ascii="Times New Roman" w:hAnsi="Times New Roman"/>
          <w:color w:val="808080" w:themeColor="background1" w:themeShade="80"/>
          <w:sz w:val="20"/>
          <w:szCs w:val="20"/>
        </w:rPr>
        <w:t>(Times New Roman, 10 pt)</w:t>
      </w:r>
      <w:r w:rsidR="006D7C4D">
        <w:rPr>
          <w:rFonts w:ascii="Times New Roman" w:hAnsi="Times New Roman"/>
          <w:color w:val="808080" w:themeColor="background1" w:themeShade="80"/>
          <w:sz w:val="20"/>
          <w:szCs w:val="20"/>
        </w:rPr>
        <w:tab/>
      </w:r>
    </w:p>
    <w:p w14:paraId="2B2DA244" w14:textId="1A36AF98" w:rsidR="000238B6" w:rsidRDefault="000238B6" w:rsidP="000238B6">
      <w:pPr>
        <w:spacing w:after="0" w:line="360" w:lineRule="auto"/>
        <w:contextualSpacing/>
        <w:jc w:val="both"/>
        <w:rPr>
          <w:rFonts w:ascii="Times New Roman" w:hAnsi="Times New Roman"/>
          <w:sz w:val="20"/>
          <w:szCs w:val="20"/>
        </w:rPr>
      </w:pPr>
      <w:r>
        <w:rPr>
          <w:rFonts w:ascii="Times New Roman" w:hAnsi="Times New Roman"/>
          <w:sz w:val="20"/>
          <w:szCs w:val="20"/>
        </w:rPr>
        <w:t>j</w:t>
      </w:r>
      <w:r w:rsidRPr="00A567D8">
        <w:rPr>
          <w:rFonts w:ascii="Times New Roman" w:hAnsi="Times New Roman"/>
          <w:sz w:val="20"/>
          <w:szCs w:val="20"/>
        </w:rPr>
        <w:t>.</w:t>
      </w:r>
      <w:r w:rsidR="0027727E">
        <w:rPr>
          <w:rFonts w:ascii="Times New Roman" w:hAnsi="Times New Roman"/>
          <w:sz w:val="20"/>
          <w:szCs w:val="20"/>
        </w:rPr>
        <w:t>smith</w:t>
      </w:r>
      <w:r w:rsidRPr="00A567D8">
        <w:rPr>
          <w:rFonts w:ascii="Times New Roman" w:hAnsi="Times New Roman"/>
          <w:sz w:val="20"/>
          <w:szCs w:val="20"/>
        </w:rPr>
        <w:t>@umcs.pl</w:t>
      </w:r>
      <w:r w:rsidR="003C697D">
        <w:rPr>
          <w:rFonts w:ascii="Times New Roman" w:hAnsi="Times New Roman"/>
          <w:sz w:val="20"/>
          <w:szCs w:val="20"/>
        </w:rPr>
        <w:t xml:space="preserve"> </w:t>
      </w:r>
      <w:r w:rsidR="003C697D" w:rsidRPr="003C697D">
        <w:rPr>
          <w:rFonts w:ascii="Times New Roman" w:hAnsi="Times New Roman"/>
          <w:color w:val="808080" w:themeColor="background1" w:themeShade="80"/>
          <w:sz w:val="20"/>
          <w:szCs w:val="20"/>
        </w:rPr>
        <w:t>(</w:t>
      </w:r>
      <w:r w:rsidR="005C1D02" w:rsidRPr="005C1D02">
        <w:rPr>
          <w:rFonts w:ascii="Times New Roman" w:hAnsi="Times New Roman"/>
          <w:color w:val="808080" w:themeColor="background1" w:themeShade="80"/>
          <w:sz w:val="20"/>
          <w:szCs w:val="20"/>
        </w:rPr>
        <w:t xml:space="preserve">e-mail address </w:t>
      </w:r>
      <w:r w:rsidR="005C1D02">
        <w:rPr>
          <w:rFonts w:ascii="Times New Roman" w:hAnsi="Times New Roman"/>
          <w:color w:val="808080" w:themeColor="background1" w:themeShade="80"/>
          <w:sz w:val="20"/>
          <w:szCs w:val="20"/>
        </w:rPr>
        <w:t xml:space="preserve">- </w:t>
      </w:r>
      <w:r w:rsidR="003C697D" w:rsidRPr="003C697D">
        <w:rPr>
          <w:rFonts w:ascii="Times New Roman" w:hAnsi="Times New Roman"/>
          <w:color w:val="808080" w:themeColor="background1" w:themeShade="80"/>
          <w:sz w:val="20"/>
          <w:szCs w:val="20"/>
        </w:rPr>
        <w:t>Times New Roman, 10 pt)</w:t>
      </w:r>
    </w:p>
    <w:p w14:paraId="3238F01E" w14:textId="05D500A3" w:rsidR="000238B6" w:rsidRDefault="000238B6" w:rsidP="000238B6">
      <w:pPr>
        <w:spacing w:after="0" w:line="360" w:lineRule="auto"/>
        <w:contextualSpacing/>
        <w:jc w:val="both"/>
        <w:rPr>
          <w:rFonts w:ascii="Times New Roman" w:hAnsi="Times New Roman"/>
          <w:sz w:val="20"/>
          <w:szCs w:val="20"/>
        </w:rPr>
      </w:pPr>
    </w:p>
    <w:p w14:paraId="57862C61" w14:textId="516163CC" w:rsidR="00914ADF" w:rsidRDefault="00914ADF" w:rsidP="000238B6">
      <w:pPr>
        <w:spacing w:after="0" w:line="360" w:lineRule="auto"/>
        <w:contextualSpacing/>
        <w:jc w:val="both"/>
        <w:rPr>
          <w:rFonts w:ascii="Times New Roman" w:hAnsi="Times New Roman"/>
          <w:sz w:val="20"/>
          <w:szCs w:val="20"/>
        </w:rPr>
      </w:pPr>
    </w:p>
    <w:p w14:paraId="0BB7A363" w14:textId="77777777" w:rsidR="00914ADF" w:rsidRDefault="00914ADF" w:rsidP="00914ADF">
      <w:pPr>
        <w:spacing w:after="0" w:line="360" w:lineRule="auto"/>
        <w:contextualSpacing/>
        <w:jc w:val="center"/>
        <w:rPr>
          <w:rFonts w:ascii="Times New Roman" w:hAnsi="Times New Roman"/>
          <w:b/>
          <w:bCs/>
          <w:sz w:val="24"/>
          <w:szCs w:val="24"/>
        </w:rPr>
      </w:pPr>
      <w:r w:rsidRPr="00914ADF">
        <w:rPr>
          <w:rFonts w:ascii="Times New Roman" w:hAnsi="Times New Roman"/>
          <w:b/>
          <w:bCs/>
          <w:sz w:val="24"/>
          <w:szCs w:val="24"/>
        </w:rPr>
        <w:t xml:space="preserve">Title of the article </w:t>
      </w:r>
    </w:p>
    <w:p w14:paraId="203E6BCB" w14:textId="2CCFBBEE" w:rsidR="00914ADF" w:rsidRPr="00E500F9" w:rsidRDefault="00914ADF" w:rsidP="00914ADF">
      <w:pPr>
        <w:spacing w:after="0" w:line="360" w:lineRule="auto"/>
        <w:contextualSpacing/>
        <w:jc w:val="center"/>
        <w:rPr>
          <w:rFonts w:ascii="Times New Roman" w:hAnsi="Times New Roman"/>
          <w:b/>
          <w:bCs/>
          <w:color w:val="808080" w:themeColor="background1" w:themeShade="80"/>
          <w:sz w:val="24"/>
          <w:szCs w:val="24"/>
        </w:rPr>
      </w:pPr>
      <w:r w:rsidRPr="00E500F9">
        <w:rPr>
          <w:rFonts w:ascii="Times New Roman" w:hAnsi="Times New Roman"/>
          <w:b/>
          <w:bCs/>
          <w:color w:val="808080" w:themeColor="background1" w:themeShade="80"/>
          <w:sz w:val="24"/>
          <w:szCs w:val="24"/>
        </w:rPr>
        <w:t xml:space="preserve">(Times New Roman, 12 pt, </w:t>
      </w:r>
      <w:r w:rsidR="00111FB0" w:rsidRPr="00E500F9">
        <w:rPr>
          <w:rFonts w:ascii="Times New Roman" w:hAnsi="Times New Roman"/>
          <w:b/>
          <w:bCs/>
          <w:color w:val="808080" w:themeColor="background1" w:themeShade="80"/>
          <w:sz w:val="24"/>
          <w:szCs w:val="24"/>
        </w:rPr>
        <w:t>B</w:t>
      </w:r>
      <w:r w:rsidRPr="00E500F9">
        <w:rPr>
          <w:rFonts w:ascii="Times New Roman" w:hAnsi="Times New Roman"/>
          <w:b/>
          <w:bCs/>
          <w:color w:val="808080" w:themeColor="background1" w:themeShade="80"/>
          <w:sz w:val="24"/>
          <w:szCs w:val="24"/>
        </w:rPr>
        <w:t>old)</w:t>
      </w:r>
    </w:p>
    <w:p w14:paraId="098A81EF" w14:textId="77777777" w:rsidR="000238B6" w:rsidRPr="00A567D8" w:rsidRDefault="000238B6" w:rsidP="000238B6">
      <w:pPr>
        <w:spacing w:after="0" w:line="360" w:lineRule="auto"/>
        <w:contextualSpacing/>
        <w:jc w:val="both"/>
        <w:rPr>
          <w:rFonts w:ascii="Times New Roman" w:hAnsi="Times New Roman"/>
          <w:sz w:val="24"/>
          <w:szCs w:val="24"/>
        </w:rPr>
      </w:pPr>
    </w:p>
    <w:p w14:paraId="3178F3C3" w14:textId="4A421034" w:rsidR="00F54E59" w:rsidRDefault="00E500F9" w:rsidP="00E500F9">
      <w:pPr>
        <w:jc w:val="center"/>
        <w:rPr>
          <w:rFonts w:ascii="Times" w:hAnsi="Times"/>
          <w:color w:val="808080" w:themeColor="background1" w:themeShade="80"/>
          <w:sz w:val="20"/>
          <w:szCs w:val="20"/>
        </w:rPr>
      </w:pPr>
      <w:r w:rsidRPr="00E500F9">
        <w:rPr>
          <w:rFonts w:ascii="Times" w:hAnsi="Times"/>
          <w:sz w:val="20"/>
          <w:szCs w:val="20"/>
        </w:rPr>
        <w:t>ABSTRACT</w:t>
      </w:r>
      <w:r>
        <w:rPr>
          <w:rFonts w:ascii="Times" w:hAnsi="Times"/>
          <w:sz w:val="20"/>
          <w:szCs w:val="20"/>
        </w:rPr>
        <w:t xml:space="preserve"> </w:t>
      </w:r>
      <w:r w:rsidRPr="00E500F9">
        <w:rPr>
          <w:rFonts w:ascii="Times" w:hAnsi="Times"/>
          <w:color w:val="808080" w:themeColor="background1" w:themeShade="80"/>
          <w:sz w:val="20"/>
          <w:szCs w:val="20"/>
        </w:rPr>
        <w:t>(Times New Roman, 10 pt</w:t>
      </w:r>
      <w:r w:rsidR="006D3F42">
        <w:rPr>
          <w:rFonts w:ascii="Times" w:hAnsi="Times"/>
          <w:color w:val="808080" w:themeColor="background1" w:themeShade="80"/>
          <w:sz w:val="20"/>
          <w:szCs w:val="20"/>
        </w:rPr>
        <w:t>, 100-250 words</w:t>
      </w:r>
      <w:r w:rsidRPr="00E500F9">
        <w:rPr>
          <w:rFonts w:ascii="Times" w:hAnsi="Times"/>
          <w:color w:val="808080" w:themeColor="background1" w:themeShade="80"/>
          <w:sz w:val="20"/>
          <w:szCs w:val="20"/>
        </w:rPr>
        <w:t>)</w:t>
      </w:r>
    </w:p>
    <w:p w14:paraId="46CCA46E" w14:textId="48F1E006" w:rsidR="002822C0" w:rsidRDefault="00F67B79" w:rsidP="002459DA">
      <w:pPr>
        <w:spacing w:line="240" w:lineRule="auto"/>
        <w:ind w:firstLine="708"/>
        <w:jc w:val="both"/>
        <w:rPr>
          <w:rFonts w:ascii="Times" w:hAnsi="Times"/>
          <w:color w:val="000000" w:themeColor="text1"/>
          <w:sz w:val="20"/>
          <w:szCs w:val="20"/>
        </w:rPr>
      </w:pPr>
      <w:r>
        <w:rPr>
          <w:rFonts w:ascii="Times" w:hAnsi="Times"/>
          <w:color w:val="808080" w:themeColor="background1" w:themeShade="80"/>
          <w:sz w:val="20"/>
          <w:szCs w:val="20"/>
        </w:rPr>
        <w:t>T</w:t>
      </w:r>
      <w:r w:rsidRPr="00F67B79">
        <w:rPr>
          <w:rFonts w:ascii="Times" w:hAnsi="Times"/>
          <w:color w:val="000000" w:themeColor="text1"/>
          <w:sz w:val="20"/>
          <w:szCs w:val="20"/>
        </w:rPr>
        <w:t>he abstract should have 100 to 250 words.</w:t>
      </w:r>
      <w:r>
        <w:rPr>
          <w:rFonts w:ascii="Times" w:hAnsi="Times"/>
          <w:color w:val="000000" w:themeColor="text1"/>
          <w:sz w:val="20"/>
          <w:szCs w:val="20"/>
        </w:rPr>
        <w:t xml:space="preserve"> </w:t>
      </w:r>
      <w:r w:rsidRPr="00F67B79">
        <w:rPr>
          <w:rFonts w:ascii="Times" w:hAnsi="Times"/>
          <w:color w:val="000000" w:themeColor="text1"/>
          <w:sz w:val="20"/>
          <w:szCs w:val="20"/>
        </w:rPr>
        <w:t>The foreign author shall attach to the article an abstract in English. In this case the translation into Polish shall be provided by the Editorial Board.</w:t>
      </w:r>
      <w:r w:rsidR="008F06BF">
        <w:rPr>
          <w:rFonts w:ascii="Times" w:hAnsi="Times"/>
          <w:color w:val="000000" w:themeColor="text1"/>
          <w:sz w:val="20"/>
          <w:szCs w:val="20"/>
        </w:rPr>
        <w:t xml:space="preserve"> </w:t>
      </w:r>
      <w:r w:rsidR="008F06BF" w:rsidRPr="008F06BF">
        <w:rPr>
          <w:rFonts w:ascii="Times" w:hAnsi="Times"/>
          <w:color w:val="000000" w:themeColor="text1"/>
          <w:sz w:val="20"/>
          <w:szCs w:val="20"/>
        </w:rPr>
        <w:t xml:space="preserve">The </w:t>
      </w:r>
      <w:r w:rsidR="008F06BF">
        <w:rPr>
          <w:rFonts w:ascii="Times" w:hAnsi="Times"/>
          <w:color w:val="000000" w:themeColor="text1"/>
          <w:sz w:val="20"/>
          <w:szCs w:val="20"/>
        </w:rPr>
        <w:t xml:space="preserve">Polish </w:t>
      </w:r>
      <w:r w:rsidR="008F06BF" w:rsidRPr="008F06BF">
        <w:rPr>
          <w:rFonts w:ascii="Times" w:hAnsi="Times"/>
          <w:color w:val="000000" w:themeColor="text1"/>
          <w:sz w:val="20"/>
          <w:szCs w:val="20"/>
        </w:rPr>
        <w:t>author shall attach to the article an abstract in English and Polish.</w:t>
      </w:r>
      <w:r w:rsidR="005C0B9C">
        <w:rPr>
          <w:rFonts w:ascii="Times" w:hAnsi="Times"/>
          <w:color w:val="000000" w:themeColor="text1"/>
          <w:sz w:val="20"/>
          <w:szCs w:val="20"/>
        </w:rPr>
        <w:t xml:space="preserve"> </w:t>
      </w:r>
      <w:r w:rsidR="00897860" w:rsidRPr="00897860">
        <w:rPr>
          <w:rFonts w:ascii="Times" w:hAnsi="Times"/>
          <w:color w:val="000000" w:themeColor="text1"/>
          <w:sz w:val="20"/>
          <w:szCs w:val="20"/>
        </w:rPr>
        <w:t>The abstract of the article should specify:</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the nature of the article</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scientific and research,</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conceptual,</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methodological</w:t>
      </w:r>
      <w:r w:rsidR="00897860">
        <w:rPr>
          <w:rFonts w:ascii="Times" w:hAnsi="Times"/>
          <w:color w:val="000000" w:themeColor="text1"/>
          <w:sz w:val="20"/>
          <w:szCs w:val="20"/>
        </w:rPr>
        <w:t>)</w:t>
      </w:r>
      <w:r w:rsidR="00897860" w:rsidRPr="00897860">
        <w:rPr>
          <w:rFonts w:ascii="Times" w:hAnsi="Times"/>
          <w:color w:val="000000" w:themeColor="text1"/>
          <w:sz w:val="20"/>
          <w:szCs w:val="20"/>
        </w:rPr>
        <w:t>;</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the subject matter of the research as a scientific problem, and its substantiation;</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main theses;</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the aim of the research;</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originality of research results;</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scope of research (national, EU-wide, international);</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cognitive value for science or practice.</w:t>
      </w:r>
    </w:p>
    <w:p w14:paraId="56ADF518" w14:textId="32D640FB" w:rsidR="002822C0" w:rsidRDefault="002822C0" w:rsidP="00897860">
      <w:pPr>
        <w:spacing w:line="240" w:lineRule="auto"/>
        <w:ind w:firstLine="708"/>
        <w:jc w:val="both"/>
        <w:rPr>
          <w:rFonts w:ascii="Times" w:hAnsi="Times"/>
          <w:color w:val="000000" w:themeColor="text1"/>
          <w:sz w:val="20"/>
          <w:szCs w:val="20"/>
        </w:rPr>
      </w:pPr>
      <w:r w:rsidRPr="002822C0">
        <w:rPr>
          <w:rFonts w:ascii="Times" w:hAnsi="Times"/>
          <w:b/>
          <w:bCs/>
          <w:color w:val="000000" w:themeColor="text1"/>
          <w:sz w:val="20"/>
          <w:szCs w:val="20"/>
        </w:rPr>
        <w:t>Keywords:</w:t>
      </w:r>
      <w:r w:rsidRPr="002822C0">
        <w:rPr>
          <w:rFonts w:ascii="Times" w:hAnsi="Times"/>
          <w:color w:val="000000" w:themeColor="text1"/>
          <w:sz w:val="20"/>
          <w:szCs w:val="20"/>
        </w:rPr>
        <w:t xml:space="preserve"> </w:t>
      </w:r>
      <w:r w:rsidRPr="002822C0">
        <w:rPr>
          <w:rFonts w:ascii="Times" w:hAnsi="Times"/>
          <w:color w:val="44546A" w:themeColor="text2"/>
          <w:sz w:val="20"/>
          <w:szCs w:val="20"/>
        </w:rPr>
        <w:t xml:space="preserve">(Times New Roman, 10 pt, </w:t>
      </w:r>
      <w:r>
        <w:rPr>
          <w:rFonts w:ascii="Times" w:hAnsi="Times"/>
          <w:color w:val="44546A" w:themeColor="text2"/>
          <w:sz w:val="20"/>
          <w:szCs w:val="20"/>
        </w:rPr>
        <w:t>3-6</w:t>
      </w:r>
      <w:r w:rsidRPr="002822C0">
        <w:rPr>
          <w:rFonts w:ascii="Times" w:hAnsi="Times"/>
          <w:color w:val="44546A" w:themeColor="text2"/>
          <w:sz w:val="20"/>
          <w:szCs w:val="20"/>
        </w:rPr>
        <w:t xml:space="preserve"> words)</w:t>
      </w:r>
      <w:r>
        <w:rPr>
          <w:rFonts w:ascii="Times" w:hAnsi="Times"/>
          <w:color w:val="44546A" w:themeColor="text2"/>
          <w:sz w:val="20"/>
          <w:szCs w:val="20"/>
        </w:rPr>
        <w:t xml:space="preserve"> </w:t>
      </w:r>
      <w:r w:rsidR="008D6706">
        <w:rPr>
          <w:rFonts w:ascii="Times" w:hAnsi="Times"/>
          <w:color w:val="000000" w:themeColor="text1"/>
          <w:sz w:val="20"/>
          <w:szCs w:val="20"/>
        </w:rPr>
        <w:t>a</w:t>
      </w:r>
      <w:r w:rsidR="008D6706" w:rsidRPr="008D6706">
        <w:rPr>
          <w:rFonts w:ascii="Times" w:hAnsi="Times"/>
          <w:color w:val="000000" w:themeColor="text1"/>
          <w:sz w:val="20"/>
          <w:szCs w:val="20"/>
        </w:rPr>
        <w:t>uthor</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should</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specify</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w:t>
      </w:r>
      <w:r w:rsidR="00387BCA">
        <w:rPr>
          <w:rFonts w:ascii="Times" w:hAnsi="Times"/>
          <w:color w:val="000000" w:themeColor="text1"/>
          <w:sz w:val="20"/>
          <w:szCs w:val="20"/>
        </w:rPr>
        <w:t>three;</w:t>
      </w:r>
      <w:r w:rsidR="008D6706">
        <w:rPr>
          <w:rFonts w:ascii="Times" w:hAnsi="Times"/>
          <w:color w:val="000000" w:themeColor="text1"/>
          <w:sz w:val="20"/>
          <w:szCs w:val="20"/>
        </w:rPr>
        <w:t xml:space="preserve"> </w:t>
      </w:r>
      <w:r w:rsidR="008D6706" w:rsidRPr="008D6706">
        <w:rPr>
          <w:rFonts w:ascii="Times" w:hAnsi="Times"/>
          <w:color w:val="000000" w:themeColor="text1"/>
          <w:sz w:val="20"/>
          <w:szCs w:val="20"/>
        </w:rPr>
        <w:t xml:space="preserve">to </w:t>
      </w:r>
      <w:r w:rsidR="008D6706">
        <w:rPr>
          <w:rFonts w:ascii="Times" w:hAnsi="Times"/>
          <w:color w:val="000000" w:themeColor="text1"/>
          <w:sz w:val="20"/>
          <w:szCs w:val="20"/>
        </w:rPr>
        <w:t>six;</w:t>
      </w:r>
      <w:r w:rsidR="008D6706" w:rsidRPr="008D6706">
        <w:rPr>
          <w:rFonts w:ascii="Times" w:hAnsi="Times"/>
          <w:color w:val="000000" w:themeColor="text1"/>
          <w:sz w:val="20"/>
          <w:szCs w:val="20"/>
        </w:rPr>
        <w:t xml:space="preserve"> keywords</w:t>
      </w:r>
    </w:p>
    <w:p w14:paraId="6087B719" w14:textId="518812B9" w:rsidR="00E62C3E" w:rsidRDefault="00E62C3E" w:rsidP="00897860">
      <w:pPr>
        <w:spacing w:line="240" w:lineRule="auto"/>
        <w:ind w:firstLine="708"/>
        <w:jc w:val="both"/>
        <w:rPr>
          <w:rFonts w:ascii="Times" w:hAnsi="Times"/>
          <w:color w:val="000000" w:themeColor="text1"/>
          <w:sz w:val="20"/>
          <w:szCs w:val="20"/>
        </w:rPr>
      </w:pPr>
    </w:p>
    <w:p w14:paraId="6C431879" w14:textId="224493A2" w:rsidR="00E62C3E" w:rsidRDefault="00E62C3E" w:rsidP="00E62C3E">
      <w:pPr>
        <w:spacing w:line="240" w:lineRule="auto"/>
        <w:ind w:firstLine="708"/>
        <w:jc w:val="center"/>
        <w:rPr>
          <w:rFonts w:ascii="Times" w:hAnsi="Times"/>
          <w:color w:val="44546A" w:themeColor="text2"/>
          <w:sz w:val="24"/>
          <w:szCs w:val="24"/>
        </w:rPr>
      </w:pPr>
      <w:r w:rsidRPr="00E62C3E">
        <w:rPr>
          <w:rFonts w:ascii="Times" w:hAnsi="Times"/>
          <w:color w:val="000000" w:themeColor="text1"/>
          <w:sz w:val="24"/>
          <w:szCs w:val="24"/>
        </w:rPr>
        <w:t>INTRODUCTION</w:t>
      </w:r>
      <w:r>
        <w:rPr>
          <w:rFonts w:ascii="Times" w:hAnsi="Times"/>
          <w:color w:val="000000" w:themeColor="text1"/>
          <w:sz w:val="24"/>
          <w:szCs w:val="24"/>
        </w:rPr>
        <w:t xml:space="preserve"> </w:t>
      </w:r>
      <w:r w:rsidRPr="00E62C3E">
        <w:rPr>
          <w:rFonts w:ascii="Times" w:hAnsi="Times"/>
          <w:color w:val="44546A" w:themeColor="text2"/>
          <w:sz w:val="24"/>
          <w:szCs w:val="24"/>
        </w:rPr>
        <w:t>(Times New Roman, 12 pt)</w:t>
      </w:r>
    </w:p>
    <w:p w14:paraId="5817AB90" w14:textId="1CBFD10B" w:rsidR="00E14F67" w:rsidRDefault="00E6441A" w:rsidP="00274E5F">
      <w:pPr>
        <w:spacing w:line="360" w:lineRule="auto"/>
        <w:ind w:firstLine="708"/>
        <w:jc w:val="both"/>
        <w:rPr>
          <w:rFonts w:ascii="Times" w:hAnsi="Times"/>
          <w:color w:val="000000" w:themeColor="text1"/>
          <w:sz w:val="24"/>
          <w:szCs w:val="24"/>
        </w:rPr>
      </w:pPr>
      <w:r w:rsidRPr="00E6441A">
        <w:rPr>
          <w:rFonts w:ascii="Times" w:hAnsi="Times"/>
          <w:color w:val="000000" w:themeColor="text1"/>
          <w:sz w:val="24"/>
          <w:szCs w:val="24"/>
        </w:rPr>
        <w:lastRenderedPageBreak/>
        <w:t>The introduction should specify, in particular: the purpose and subject matter of the article; the essence of the problem; research hypotheses; the state of the research (review of the literature on the field); novelty of the discussion. In the introduction, the author may also specify the research methods, especially in the case of dogmatic-legal texts</w:t>
      </w:r>
      <w:r w:rsidR="00BA407C">
        <w:rPr>
          <w:rStyle w:val="Odwoanieprzypisudolnego"/>
          <w:rFonts w:ascii="Times" w:hAnsi="Times"/>
          <w:color w:val="000000" w:themeColor="text1"/>
          <w:sz w:val="24"/>
          <w:szCs w:val="24"/>
        </w:rPr>
        <w:footnoteReference w:id="1"/>
      </w:r>
      <w:r w:rsidRPr="00E6441A">
        <w:rPr>
          <w:rFonts w:ascii="Times" w:hAnsi="Times"/>
          <w:color w:val="000000" w:themeColor="text1"/>
          <w:sz w:val="24"/>
          <w:szCs w:val="24"/>
        </w:rPr>
        <w:t>. The methodological part should constitute a description of the research methods and techniques used</w:t>
      </w:r>
      <w:r w:rsidR="0056712E">
        <w:rPr>
          <w:rStyle w:val="Odwoanieprzypisudolnego"/>
          <w:rFonts w:ascii="Times" w:hAnsi="Times"/>
          <w:color w:val="000000" w:themeColor="text1"/>
          <w:sz w:val="24"/>
          <w:szCs w:val="24"/>
        </w:rPr>
        <w:footnoteReference w:id="2"/>
      </w:r>
      <w:r>
        <w:rPr>
          <w:rFonts w:ascii="Times" w:hAnsi="Times"/>
          <w:color w:val="000000" w:themeColor="text1"/>
          <w:sz w:val="24"/>
          <w:szCs w:val="24"/>
        </w:rPr>
        <w:t xml:space="preserve">. </w:t>
      </w:r>
      <w:r w:rsidR="00E6225D">
        <w:rPr>
          <w:rFonts w:ascii="Times" w:hAnsi="Times"/>
          <w:color w:val="000000" w:themeColor="text1"/>
          <w:sz w:val="24"/>
          <w:szCs w:val="24"/>
        </w:rPr>
        <w:t xml:space="preserve"> </w:t>
      </w:r>
    </w:p>
    <w:p w14:paraId="2376EB49" w14:textId="713C94FB" w:rsidR="00E6225D" w:rsidRPr="0056403F" w:rsidRDefault="00E14F67" w:rsidP="0056403F">
      <w:pPr>
        <w:spacing w:line="240" w:lineRule="auto"/>
        <w:ind w:firstLine="708"/>
        <w:jc w:val="center"/>
        <w:rPr>
          <w:rFonts w:ascii="Times" w:hAnsi="Times"/>
          <w:color w:val="44546A" w:themeColor="text2"/>
          <w:sz w:val="24"/>
          <w:szCs w:val="24"/>
        </w:rPr>
      </w:pPr>
      <w:r w:rsidRPr="00E14F67">
        <w:rPr>
          <w:rFonts w:ascii="Times" w:hAnsi="Times"/>
          <w:color w:val="000000" w:themeColor="text1"/>
          <w:sz w:val="24"/>
          <w:szCs w:val="24"/>
        </w:rPr>
        <w:t>RESEARCH AND RESULTS</w:t>
      </w:r>
      <w:r w:rsidR="0056403F">
        <w:rPr>
          <w:rFonts w:ascii="Times" w:hAnsi="Times"/>
          <w:color w:val="000000" w:themeColor="text1"/>
          <w:sz w:val="24"/>
          <w:szCs w:val="24"/>
        </w:rPr>
        <w:t xml:space="preserve"> </w:t>
      </w:r>
      <w:r w:rsidR="0056403F" w:rsidRPr="00E62C3E">
        <w:rPr>
          <w:rFonts w:ascii="Times" w:hAnsi="Times"/>
          <w:color w:val="44546A" w:themeColor="text2"/>
          <w:sz w:val="24"/>
          <w:szCs w:val="24"/>
        </w:rPr>
        <w:t>(Times New Roman, 12 pt)</w:t>
      </w:r>
    </w:p>
    <w:p w14:paraId="0140B738" w14:textId="6A382792" w:rsidR="00E720C3" w:rsidRPr="00E14F67" w:rsidRDefault="00E14F67" w:rsidP="00D5397F">
      <w:pPr>
        <w:spacing w:line="360" w:lineRule="auto"/>
        <w:ind w:firstLine="708"/>
        <w:jc w:val="both"/>
        <w:rPr>
          <w:rFonts w:ascii="Times" w:hAnsi="Times"/>
          <w:color w:val="000000" w:themeColor="text1"/>
          <w:sz w:val="24"/>
          <w:szCs w:val="24"/>
        </w:rPr>
      </w:pPr>
      <w:r w:rsidRPr="00E14F67">
        <w:rPr>
          <w:rFonts w:ascii="Times" w:hAnsi="Times"/>
          <w:color w:val="000000" w:themeColor="text1"/>
          <w:sz w:val="24"/>
          <w:szCs w:val="24"/>
        </w:rPr>
        <w:t>The scientific article should, as far as possible, consist of separate parts, according to the IMRAD structure</w:t>
      </w:r>
      <w:r w:rsidR="00274E5F">
        <w:rPr>
          <w:rStyle w:val="Odwoanieprzypisudolnego"/>
          <w:rFonts w:ascii="Times" w:hAnsi="Times"/>
          <w:color w:val="000000" w:themeColor="text1"/>
          <w:sz w:val="24"/>
          <w:szCs w:val="24"/>
        </w:rPr>
        <w:footnoteReference w:id="3"/>
      </w:r>
      <w:r w:rsidRPr="00E14F67">
        <w:rPr>
          <w:rFonts w:ascii="Times" w:hAnsi="Times"/>
          <w:color w:val="000000" w:themeColor="text1"/>
          <w:sz w:val="24"/>
          <w:szCs w:val="24"/>
        </w:rPr>
        <w:t xml:space="preserve">. </w:t>
      </w:r>
      <w:r w:rsidR="00E720C3" w:rsidRPr="00E720C3">
        <w:rPr>
          <w:rFonts w:ascii="Times" w:hAnsi="Times"/>
          <w:color w:val="000000" w:themeColor="text1"/>
          <w:sz w:val="24"/>
          <w:szCs w:val="24"/>
        </w:rPr>
        <w:t xml:space="preserve">The author may divide individual parts into sections, in particular the Research and Results part. Individual parts or sections of the article, including the Research and Results part, should have headings. </w:t>
      </w:r>
      <w:r w:rsidR="00061E6A" w:rsidRPr="00061E6A">
        <w:rPr>
          <w:rFonts w:ascii="Times" w:hAnsi="Times"/>
          <w:color w:val="000000" w:themeColor="text1"/>
          <w:sz w:val="24"/>
          <w:szCs w:val="24"/>
        </w:rPr>
        <w:t>The research part should, in particular, constitute a description of the research process and present the results obtained, along with elements of new knowledge.</w:t>
      </w:r>
    </w:p>
    <w:p w14:paraId="26222FD7" w14:textId="0D10CBDE" w:rsidR="00E14F67" w:rsidRPr="00E6441A" w:rsidRDefault="00E720C3" w:rsidP="00E720C3">
      <w:pPr>
        <w:spacing w:line="360" w:lineRule="auto"/>
        <w:ind w:left="2124" w:firstLine="708"/>
        <w:rPr>
          <w:rFonts w:ascii="Times" w:hAnsi="Times"/>
          <w:color w:val="000000" w:themeColor="text1"/>
          <w:sz w:val="24"/>
          <w:szCs w:val="24"/>
        </w:rPr>
      </w:pPr>
      <w:r w:rsidRPr="00E14F67">
        <w:rPr>
          <w:rFonts w:ascii="Times" w:hAnsi="Times"/>
          <w:color w:val="000000" w:themeColor="text1"/>
          <w:sz w:val="24"/>
          <w:szCs w:val="24"/>
        </w:rPr>
        <w:t>DISCUSSION AND CONCLUSIONS</w:t>
      </w:r>
    </w:p>
    <w:p w14:paraId="6F5E7F41" w14:textId="6F3FFAFE" w:rsidR="00E62C3E" w:rsidRPr="00790EBD" w:rsidRDefault="00790EBD" w:rsidP="00790EBD">
      <w:pPr>
        <w:spacing w:line="360" w:lineRule="auto"/>
        <w:ind w:firstLine="708"/>
        <w:jc w:val="both"/>
        <w:rPr>
          <w:rFonts w:ascii="Times" w:hAnsi="Times"/>
          <w:color w:val="000000" w:themeColor="text1"/>
          <w:sz w:val="24"/>
          <w:szCs w:val="24"/>
        </w:rPr>
      </w:pPr>
      <w:r w:rsidRPr="00790EBD">
        <w:rPr>
          <w:rFonts w:ascii="Times" w:hAnsi="Times"/>
          <w:color w:val="000000" w:themeColor="text1"/>
          <w:sz w:val="24"/>
          <w:szCs w:val="24"/>
        </w:rPr>
        <w:t>The Discussion and Conclusions should</w:t>
      </w:r>
      <w:r w:rsidR="003C2DD5">
        <w:rPr>
          <w:rStyle w:val="Odwoanieprzypisudolnego"/>
          <w:rFonts w:ascii="Times" w:hAnsi="Times"/>
          <w:color w:val="000000" w:themeColor="text1"/>
          <w:sz w:val="24"/>
          <w:szCs w:val="24"/>
        </w:rPr>
        <w:footnoteReference w:id="4"/>
      </w:r>
      <w:r w:rsidRPr="00790EBD">
        <w:rPr>
          <w:rFonts w:ascii="Times" w:hAnsi="Times"/>
          <w:color w:val="000000" w:themeColor="text1"/>
          <w:sz w:val="24"/>
          <w:szCs w:val="24"/>
        </w:rPr>
        <w:t>: 1) present the theses and answer the questions stated in the introduction</w:t>
      </w:r>
      <w:r w:rsidR="00F40738">
        <w:rPr>
          <w:rStyle w:val="Odwoanieprzypisudolnego"/>
          <w:rFonts w:ascii="Times" w:hAnsi="Times"/>
          <w:color w:val="000000" w:themeColor="text1"/>
          <w:sz w:val="24"/>
          <w:szCs w:val="24"/>
        </w:rPr>
        <w:footnoteReference w:id="5"/>
      </w:r>
      <w:r w:rsidRPr="00790EBD">
        <w:rPr>
          <w:rFonts w:ascii="Times" w:hAnsi="Times"/>
          <w:color w:val="000000" w:themeColor="text1"/>
          <w:sz w:val="24"/>
          <w:szCs w:val="24"/>
        </w:rPr>
        <w:t>; 2) emphasize the elements of new knowledge; 3) refer to the research results of other scientists; 4) determine the impact or significance of the study carried out, in particular in the area of law.</w:t>
      </w:r>
    </w:p>
    <w:p w14:paraId="628E89D0" w14:textId="1149D27F" w:rsidR="00E62C3E" w:rsidRDefault="00E62C3E" w:rsidP="00E62C3E">
      <w:pPr>
        <w:spacing w:line="240" w:lineRule="auto"/>
        <w:rPr>
          <w:rFonts w:ascii="Times" w:hAnsi="Times"/>
          <w:color w:val="44546A" w:themeColor="text2"/>
          <w:sz w:val="24"/>
          <w:szCs w:val="24"/>
        </w:rPr>
      </w:pPr>
    </w:p>
    <w:p w14:paraId="6EC02EEF" w14:textId="59A3C8EE" w:rsidR="00E62C3E" w:rsidRPr="00A567D8" w:rsidRDefault="00E62C3E" w:rsidP="00E62C3E">
      <w:pPr>
        <w:spacing w:after="0" w:line="240" w:lineRule="auto"/>
        <w:contextualSpacing/>
        <w:jc w:val="center"/>
        <w:rPr>
          <w:rFonts w:ascii="Times New Roman" w:eastAsia="Times New Roman" w:hAnsi="Times New Roman"/>
          <w:sz w:val="20"/>
          <w:szCs w:val="20"/>
        </w:rPr>
      </w:pPr>
      <w:r w:rsidRPr="00A567D8">
        <w:rPr>
          <w:rFonts w:ascii="Times New Roman" w:eastAsia="Times New Roman" w:hAnsi="Times New Roman"/>
          <w:sz w:val="20"/>
          <w:szCs w:val="20"/>
        </w:rPr>
        <w:t>REFERENCES</w:t>
      </w:r>
      <w:r>
        <w:rPr>
          <w:rFonts w:ascii="Times New Roman" w:eastAsia="Times New Roman" w:hAnsi="Times New Roman"/>
          <w:sz w:val="20"/>
          <w:szCs w:val="20"/>
        </w:rPr>
        <w:t xml:space="preserve"> </w:t>
      </w:r>
      <w:r w:rsidRPr="00E62C3E">
        <w:rPr>
          <w:rFonts w:ascii="Times New Roman" w:eastAsia="Times New Roman" w:hAnsi="Times New Roman"/>
          <w:color w:val="44546A" w:themeColor="text2"/>
          <w:sz w:val="20"/>
          <w:szCs w:val="20"/>
        </w:rPr>
        <w:t>(Times New Roman, 10 pt)</w:t>
      </w:r>
    </w:p>
    <w:p w14:paraId="5DD57D82" w14:textId="77777777" w:rsidR="00E62C3E" w:rsidRPr="00A567D8" w:rsidRDefault="00E62C3E" w:rsidP="00E62C3E">
      <w:pPr>
        <w:spacing w:after="0" w:line="240" w:lineRule="auto"/>
        <w:contextualSpacing/>
        <w:jc w:val="both"/>
        <w:rPr>
          <w:rFonts w:ascii="Times New Roman" w:eastAsia="Times New Roman" w:hAnsi="Times New Roman"/>
          <w:sz w:val="20"/>
          <w:szCs w:val="20"/>
        </w:rPr>
      </w:pPr>
    </w:p>
    <w:p w14:paraId="3361E599" w14:textId="77777777" w:rsidR="00E62C3E" w:rsidRPr="00A567D8" w:rsidRDefault="00E62C3E" w:rsidP="00E62C3E">
      <w:pPr>
        <w:spacing w:after="0" w:line="240" w:lineRule="auto"/>
        <w:contextualSpacing/>
        <w:jc w:val="both"/>
        <w:rPr>
          <w:rFonts w:ascii="Times New Roman" w:hAnsi="Times New Roman"/>
          <w:smallCaps/>
          <w:sz w:val="20"/>
          <w:szCs w:val="20"/>
        </w:rPr>
      </w:pPr>
      <w:r w:rsidRPr="00A567D8">
        <w:rPr>
          <w:rFonts w:ascii="Times New Roman" w:hAnsi="Times New Roman"/>
          <w:smallCaps/>
          <w:sz w:val="20"/>
          <w:szCs w:val="20"/>
        </w:rPr>
        <w:t>Literature</w:t>
      </w:r>
    </w:p>
    <w:p w14:paraId="4DB1FA38" w14:textId="77777777" w:rsidR="00E62C3E" w:rsidRPr="00A567D8" w:rsidRDefault="00E62C3E" w:rsidP="00E62C3E">
      <w:pPr>
        <w:spacing w:after="0" w:line="240" w:lineRule="auto"/>
        <w:contextualSpacing/>
        <w:jc w:val="both"/>
        <w:rPr>
          <w:rFonts w:ascii="Times New Roman" w:eastAsia="Times New Roman" w:hAnsi="Times New Roman"/>
          <w:sz w:val="20"/>
          <w:szCs w:val="20"/>
          <w:lang w:val="fr-FR"/>
        </w:rPr>
      </w:pPr>
    </w:p>
    <w:p w14:paraId="04E6FA94" w14:textId="77777777" w:rsidR="00E62C3E" w:rsidRPr="00A567D8" w:rsidRDefault="00E62C3E" w:rsidP="00E62C3E">
      <w:pPr>
        <w:spacing w:line="240" w:lineRule="auto"/>
        <w:contextualSpacing/>
        <w:jc w:val="both"/>
        <w:rPr>
          <w:rFonts w:ascii="Times New Roman" w:hAnsi="Times New Roman"/>
          <w:bCs/>
          <w:iCs/>
          <w:sz w:val="20"/>
          <w:szCs w:val="20"/>
          <w:lang w:val="en-US"/>
        </w:rPr>
      </w:pPr>
      <w:proofErr w:type="spellStart"/>
      <w:r w:rsidRPr="00A567D8">
        <w:rPr>
          <w:rFonts w:ascii="Times New Roman" w:hAnsi="Times New Roman"/>
          <w:bCs/>
          <w:iCs/>
          <w:sz w:val="20"/>
          <w:szCs w:val="20"/>
          <w:lang w:val="en-US"/>
        </w:rPr>
        <w:t>Ausems</w:t>
      </w:r>
      <w:proofErr w:type="spellEnd"/>
      <w:r w:rsidRPr="00A567D8">
        <w:rPr>
          <w:rFonts w:ascii="Times New Roman" w:hAnsi="Times New Roman"/>
          <w:bCs/>
          <w:iCs/>
          <w:sz w:val="20"/>
          <w:szCs w:val="20"/>
          <w:lang w:val="en-US"/>
        </w:rPr>
        <w:t xml:space="preserve"> E., </w:t>
      </w:r>
      <w:r w:rsidRPr="00A567D8">
        <w:rPr>
          <w:rFonts w:ascii="Times New Roman" w:hAnsi="Times New Roman"/>
          <w:bCs/>
          <w:i/>
          <w:iCs/>
          <w:sz w:val="20"/>
          <w:szCs w:val="20"/>
          <w:lang w:val="en-US"/>
        </w:rPr>
        <w:t>The Council of Europe and animal welfare</w:t>
      </w:r>
      <w:r w:rsidRPr="00A567D8">
        <w:rPr>
          <w:rFonts w:ascii="Times New Roman" w:hAnsi="Times New Roman"/>
          <w:bCs/>
          <w:iCs/>
          <w:sz w:val="20"/>
          <w:szCs w:val="20"/>
          <w:lang w:val="en-US"/>
        </w:rPr>
        <w:t xml:space="preserve">, [in:] </w:t>
      </w:r>
      <w:r w:rsidRPr="00A567D8">
        <w:rPr>
          <w:rFonts w:ascii="Times New Roman" w:hAnsi="Times New Roman"/>
          <w:bCs/>
          <w:i/>
          <w:iCs/>
          <w:sz w:val="20"/>
          <w:szCs w:val="20"/>
          <w:lang w:val="en-US"/>
        </w:rPr>
        <w:t>Ethical Eye: Animal Welfare</w:t>
      </w:r>
      <w:r w:rsidRPr="00A567D8">
        <w:rPr>
          <w:rFonts w:ascii="Times New Roman" w:hAnsi="Times New Roman"/>
          <w:bCs/>
          <w:iCs/>
          <w:sz w:val="20"/>
          <w:szCs w:val="20"/>
          <w:lang w:val="en-US"/>
        </w:rPr>
        <w:t>, Strasbourg 2006.</w:t>
      </w:r>
    </w:p>
    <w:p w14:paraId="2C27C3BA" w14:textId="77777777" w:rsidR="00E62C3E" w:rsidRPr="00A567D8" w:rsidRDefault="00E62C3E" w:rsidP="00E62C3E">
      <w:pPr>
        <w:spacing w:line="240" w:lineRule="auto"/>
        <w:contextualSpacing/>
        <w:jc w:val="both"/>
        <w:rPr>
          <w:rFonts w:ascii="Times New Roman" w:hAnsi="Times New Roman"/>
          <w:bCs/>
          <w:iCs/>
          <w:sz w:val="20"/>
          <w:szCs w:val="20"/>
          <w:lang w:val="en-US"/>
        </w:rPr>
      </w:pPr>
    </w:p>
    <w:p w14:paraId="0C8C86BF" w14:textId="0A610B49" w:rsidR="00E62C3E" w:rsidRDefault="00E62C3E" w:rsidP="00E62C3E">
      <w:pPr>
        <w:spacing w:line="240" w:lineRule="auto"/>
        <w:contextualSpacing/>
        <w:jc w:val="both"/>
        <w:rPr>
          <w:rFonts w:ascii="Times New Roman" w:hAnsi="Times New Roman"/>
          <w:bCs/>
          <w:sz w:val="20"/>
          <w:szCs w:val="20"/>
          <w:lang w:val="en-US"/>
        </w:rPr>
      </w:pPr>
      <w:r w:rsidRPr="00A567D8">
        <w:rPr>
          <w:rFonts w:ascii="Times New Roman" w:hAnsi="Times New Roman"/>
          <w:bCs/>
          <w:iCs/>
          <w:sz w:val="20"/>
          <w:szCs w:val="20"/>
          <w:lang w:val="en-US"/>
        </w:rPr>
        <w:lastRenderedPageBreak/>
        <w:t>Babińska I.</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Kuczewska</w:t>
      </w:r>
      <w:proofErr w:type="spellEnd"/>
      <w:r w:rsidRPr="00A567D8">
        <w:rPr>
          <w:rFonts w:ascii="Times New Roman" w:hAnsi="Times New Roman"/>
          <w:bCs/>
          <w:iCs/>
          <w:sz w:val="20"/>
          <w:szCs w:val="20"/>
          <w:lang w:val="en-US"/>
        </w:rPr>
        <w:t xml:space="preserve"> E.</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Konkie</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Felsmann</w:t>
      </w:r>
      <w:proofErr w:type="spellEnd"/>
      <w:r w:rsidRPr="00A567D8">
        <w:rPr>
          <w:rFonts w:ascii="Times New Roman" w:hAnsi="Times New Roman"/>
          <w:bCs/>
          <w:iCs/>
          <w:sz w:val="20"/>
          <w:szCs w:val="20"/>
          <w:lang w:val="en-US"/>
        </w:rPr>
        <w:t xml:space="preserve"> M.Z.</w:t>
      </w:r>
      <w:r w:rsidRPr="00A567D8">
        <w:rPr>
          <w:rFonts w:ascii="Times New Roman" w:hAnsi="Times New Roman"/>
          <w:bCs/>
          <w:sz w:val="20"/>
          <w:szCs w:val="20"/>
          <w:lang w:val="en-US"/>
        </w:rPr>
        <w:t xml:space="preserve">, </w:t>
      </w:r>
      <w:r w:rsidRPr="00A567D8">
        <w:rPr>
          <w:rFonts w:ascii="Times New Roman" w:hAnsi="Times New Roman"/>
          <w:bCs/>
          <w:iCs/>
          <w:sz w:val="20"/>
          <w:szCs w:val="20"/>
          <w:lang w:val="en-US"/>
        </w:rPr>
        <w:t>Szarek J.</w:t>
      </w:r>
      <w:r w:rsidRPr="00A567D8">
        <w:rPr>
          <w:rFonts w:ascii="Times New Roman" w:hAnsi="Times New Roman"/>
          <w:bCs/>
          <w:sz w:val="20"/>
          <w:szCs w:val="20"/>
          <w:lang w:val="en-US"/>
        </w:rPr>
        <w:t xml:space="preserve">, </w:t>
      </w:r>
      <w:r w:rsidRPr="00A567D8">
        <w:rPr>
          <w:rFonts w:ascii="Times New Roman" w:hAnsi="Times New Roman"/>
          <w:bCs/>
          <w:iCs/>
          <w:sz w:val="20"/>
          <w:szCs w:val="20"/>
          <w:lang w:val="en-US"/>
        </w:rPr>
        <w:t>Popławski K.</w:t>
      </w:r>
      <w:r w:rsidRPr="00A567D8">
        <w:rPr>
          <w:rFonts w:ascii="Times New Roman" w:hAnsi="Times New Roman"/>
          <w:bCs/>
          <w:sz w:val="20"/>
          <w:szCs w:val="20"/>
          <w:lang w:val="en-US"/>
        </w:rPr>
        <w:t xml:space="preserve">, </w:t>
      </w:r>
      <w:r w:rsidRPr="00A567D8">
        <w:rPr>
          <w:rFonts w:ascii="Times New Roman" w:hAnsi="Times New Roman"/>
          <w:bCs/>
          <w:iCs/>
          <w:sz w:val="20"/>
          <w:szCs w:val="20"/>
          <w:lang w:val="en-US"/>
        </w:rPr>
        <w:t>Snarska A.</w:t>
      </w:r>
      <w:r w:rsidRPr="00A567D8">
        <w:rPr>
          <w:rFonts w:ascii="Times New Roman" w:hAnsi="Times New Roman"/>
          <w:bCs/>
          <w:sz w:val="20"/>
          <w:szCs w:val="20"/>
          <w:lang w:val="en-US"/>
        </w:rPr>
        <w:t xml:space="preserve">, </w:t>
      </w:r>
      <w:r w:rsidRPr="00A567D8">
        <w:rPr>
          <w:rFonts w:ascii="Times New Roman" w:hAnsi="Times New Roman"/>
          <w:bCs/>
          <w:i/>
          <w:sz w:val="20"/>
          <w:szCs w:val="20"/>
          <w:lang w:val="en-US"/>
        </w:rPr>
        <w:t>Selected aspects of humane animal protection in Polish law</w:t>
      </w:r>
      <w:r w:rsidRPr="00A567D8">
        <w:rPr>
          <w:rFonts w:ascii="Times New Roman" w:hAnsi="Times New Roman"/>
          <w:bCs/>
          <w:sz w:val="20"/>
          <w:szCs w:val="20"/>
          <w:lang w:val="en-US"/>
        </w:rPr>
        <w:t>, “Polish Journal of Natural Sciences” 2017, vol. 32(2).</w:t>
      </w:r>
    </w:p>
    <w:p w14:paraId="47FA9E93" w14:textId="1F6C32FC" w:rsidR="00E62C3E" w:rsidRDefault="00E62C3E" w:rsidP="00E62C3E">
      <w:pPr>
        <w:spacing w:line="240" w:lineRule="auto"/>
        <w:contextualSpacing/>
        <w:jc w:val="both"/>
        <w:rPr>
          <w:rFonts w:ascii="Times New Roman" w:hAnsi="Times New Roman"/>
          <w:bCs/>
          <w:sz w:val="20"/>
          <w:szCs w:val="20"/>
          <w:lang w:val="en-US"/>
        </w:rPr>
      </w:pPr>
    </w:p>
    <w:p w14:paraId="41AD4D65" w14:textId="58C61FDF" w:rsidR="00FE19C7" w:rsidRPr="00C448FF" w:rsidRDefault="00FE19C7" w:rsidP="00FE19C7">
      <w:pPr>
        <w:widowControl w:val="0"/>
        <w:spacing w:after="0" w:line="240" w:lineRule="auto"/>
        <w:rPr>
          <w:rFonts w:ascii="Times New Roman" w:hAnsi="Times New Roman"/>
          <w:sz w:val="20"/>
          <w:szCs w:val="20"/>
          <w:lang w:val="pl-PL"/>
        </w:rPr>
      </w:pPr>
      <w:proofErr w:type="spellStart"/>
      <w:r w:rsidRPr="00A616AC">
        <w:rPr>
          <w:rFonts w:ascii="Times New Roman" w:hAnsi="Times New Roman"/>
          <w:sz w:val="20"/>
          <w:szCs w:val="20"/>
        </w:rPr>
        <w:t>Gárdos</w:t>
      </w:r>
      <w:proofErr w:type="spellEnd"/>
      <w:r w:rsidRPr="00A616AC">
        <w:rPr>
          <w:rFonts w:ascii="Times New Roman" w:hAnsi="Times New Roman"/>
          <w:sz w:val="20"/>
          <w:szCs w:val="20"/>
        </w:rPr>
        <w:t xml:space="preserve">-Orosz F., </w:t>
      </w:r>
      <w:r w:rsidRPr="00A616AC">
        <w:rPr>
          <w:rFonts w:ascii="Times New Roman" w:hAnsi="Times New Roman"/>
          <w:i/>
          <w:sz w:val="20"/>
          <w:szCs w:val="20"/>
        </w:rPr>
        <w:t>COVID-19 and the Responsiveness of the Hungarian Constitutional System</w:t>
      </w:r>
      <w:r w:rsidRPr="00A616AC">
        <w:rPr>
          <w:rFonts w:ascii="Times New Roman" w:hAnsi="Times New Roman"/>
          <w:sz w:val="20"/>
          <w:szCs w:val="20"/>
        </w:rPr>
        <w:t xml:space="preserve">, [in:] </w:t>
      </w:r>
      <w:r w:rsidRPr="00A616AC">
        <w:rPr>
          <w:rFonts w:ascii="Times New Roman" w:hAnsi="Times New Roman"/>
          <w:i/>
          <w:iCs/>
          <w:sz w:val="20"/>
          <w:szCs w:val="20"/>
        </w:rPr>
        <w:t>COVID-19 and Constitutional Law</w:t>
      </w:r>
      <w:r w:rsidRPr="00A616AC">
        <w:rPr>
          <w:rFonts w:ascii="Times New Roman" w:hAnsi="Times New Roman"/>
          <w:iCs/>
          <w:sz w:val="20"/>
          <w:szCs w:val="20"/>
        </w:rPr>
        <w:t xml:space="preserve">, ed. </w:t>
      </w:r>
      <w:r w:rsidRPr="00C448FF">
        <w:rPr>
          <w:rFonts w:ascii="Times New Roman" w:hAnsi="Times New Roman"/>
          <w:sz w:val="20"/>
          <w:szCs w:val="20"/>
          <w:lang w:val="pl-PL"/>
        </w:rPr>
        <w:t xml:space="preserve">J.M. </w:t>
      </w:r>
      <w:proofErr w:type="spellStart"/>
      <w:r w:rsidRPr="00C448FF">
        <w:rPr>
          <w:rFonts w:ascii="Times New Roman" w:hAnsi="Times New Roman"/>
          <w:sz w:val="20"/>
          <w:szCs w:val="20"/>
          <w:lang w:val="pl-PL"/>
        </w:rPr>
        <w:t>Serna</w:t>
      </w:r>
      <w:proofErr w:type="spellEnd"/>
      <w:r w:rsidRPr="00C448FF">
        <w:rPr>
          <w:rFonts w:ascii="Times New Roman" w:hAnsi="Times New Roman"/>
          <w:sz w:val="20"/>
          <w:szCs w:val="20"/>
          <w:lang w:val="pl-PL"/>
        </w:rPr>
        <w:t xml:space="preserve"> de la </w:t>
      </w:r>
      <w:proofErr w:type="spellStart"/>
      <w:r w:rsidRPr="00C448FF">
        <w:rPr>
          <w:rFonts w:ascii="Times New Roman" w:hAnsi="Times New Roman"/>
          <w:sz w:val="20"/>
          <w:szCs w:val="20"/>
          <w:lang w:val="pl-PL"/>
        </w:rPr>
        <w:t>Garza</w:t>
      </w:r>
      <w:proofErr w:type="spellEnd"/>
      <w:r w:rsidRPr="00C448FF">
        <w:rPr>
          <w:rFonts w:ascii="Times New Roman" w:hAnsi="Times New Roman"/>
          <w:sz w:val="20"/>
          <w:szCs w:val="20"/>
          <w:lang w:val="pl-PL"/>
        </w:rPr>
        <w:t xml:space="preserve">, Ciudad de </w:t>
      </w:r>
      <w:proofErr w:type="spellStart"/>
      <w:r w:rsidRPr="00C448FF">
        <w:rPr>
          <w:rFonts w:ascii="Times New Roman" w:hAnsi="Times New Roman"/>
          <w:sz w:val="20"/>
          <w:szCs w:val="20"/>
          <w:lang w:val="pl-PL"/>
        </w:rPr>
        <w:t>México</w:t>
      </w:r>
      <w:proofErr w:type="spellEnd"/>
      <w:r w:rsidRPr="00C448FF">
        <w:rPr>
          <w:rFonts w:ascii="Times New Roman" w:hAnsi="Times New Roman"/>
          <w:sz w:val="20"/>
          <w:szCs w:val="20"/>
          <w:lang w:val="pl-PL"/>
        </w:rPr>
        <w:t xml:space="preserve"> 2020.</w:t>
      </w:r>
    </w:p>
    <w:p w14:paraId="13C05B82" w14:textId="77777777" w:rsidR="00FE19C7" w:rsidRDefault="00FE19C7" w:rsidP="00C7707C">
      <w:pPr>
        <w:spacing w:line="240" w:lineRule="auto"/>
        <w:contextualSpacing/>
        <w:jc w:val="both"/>
        <w:rPr>
          <w:rFonts w:ascii="Times New Roman" w:hAnsi="Times New Roman"/>
          <w:sz w:val="20"/>
          <w:szCs w:val="20"/>
          <w:lang w:val="pl-PL"/>
        </w:rPr>
      </w:pPr>
    </w:p>
    <w:p w14:paraId="58512DAA" w14:textId="307F03C5" w:rsidR="00C7707C" w:rsidRPr="00A567D8" w:rsidRDefault="00C7707C" w:rsidP="00C7707C">
      <w:pPr>
        <w:spacing w:line="240" w:lineRule="auto"/>
        <w:contextualSpacing/>
        <w:jc w:val="both"/>
        <w:rPr>
          <w:rFonts w:ascii="Times New Roman" w:hAnsi="Times New Roman"/>
          <w:sz w:val="20"/>
          <w:szCs w:val="20"/>
          <w:lang w:val="pl-PL"/>
        </w:rPr>
      </w:pPr>
      <w:r w:rsidRPr="00A567D8">
        <w:rPr>
          <w:rFonts w:ascii="Times New Roman" w:hAnsi="Times New Roman"/>
          <w:sz w:val="20"/>
          <w:szCs w:val="20"/>
          <w:lang w:val="pl-PL"/>
        </w:rPr>
        <w:t xml:space="preserve">Jachnik E., </w:t>
      </w:r>
      <w:r w:rsidRPr="00A567D8">
        <w:rPr>
          <w:rFonts w:ascii="Times New Roman" w:hAnsi="Times New Roman"/>
          <w:i/>
          <w:sz w:val="20"/>
          <w:szCs w:val="20"/>
          <w:lang w:val="pl-PL"/>
        </w:rPr>
        <w:t>Zasada dobrostanu zwierząt we Wspólnej Polityce Rolnej Unii Europejskiej</w:t>
      </w:r>
      <w:r w:rsidRPr="00A567D8">
        <w:rPr>
          <w:rFonts w:ascii="Times New Roman" w:hAnsi="Times New Roman"/>
          <w:sz w:val="20"/>
          <w:szCs w:val="20"/>
          <w:lang w:val="pl-PL"/>
        </w:rPr>
        <w:t xml:space="preserve">, </w:t>
      </w:r>
      <w:r>
        <w:rPr>
          <w:rFonts w:ascii="Times New Roman" w:hAnsi="Times New Roman"/>
          <w:sz w:val="20"/>
          <w:szCs w:val="20"/>
          <w:lang w:val="pl-PL"/>
        </w:rPr>
        <w:t>„</w:t>
      </w:r>
      <w:r w:rsidRPr="00A567D8">
        <w:rPr>
          <w:rFonts w:ascii="Times New Roman" w:hAnsi="Times New Roman"/>
          <w:sz w:val="20"/>
          <w:szCs w:val="20"/>
          <w:lang w:val="pl-PL"/>
        </w:rPr>
        <w:t xml:space="preserve">Studia </w:t>
      </w:r>
      <w:proofErr w:type="spellStart"/>
      <w:r w:rsidRPr="00A567D8">
        <w:rPr>
          <w:rFonts w:ascii="Times New Roman" w:hAnsi="Times New Roman"/>
          <w:sz w:val="20"/>
          <w:szCs w:val="20"/>
          <w:lang w:val="pl-PL"/>
        </w:rPr>
        <w:t>Iuridica</w:t>
      </w:r>
      <w:proofErr w:type="spellEnd"/>
      <w:r w:rsidRPr="00A567D8">
        <w:rPr>
          <w:rFonts w:ascii="Times New Roman" w:hAnsi="Times New Roman"/>
          <w:sz w:val="20"/>
          <w:szCs w:val="20"/>
          <w:lang w:val="pl-PL"/>
        </w:rPr>
        <w:t xml:space="preserve"> </w:t>
      </w:r>
      <w:proofErr w:type="spellStart"/>
      <w:r w:rsidRPr="00A567D8">
        <w:rPr>
          <w:rFonts w:ascii="Times New Roman" w:hAnsi="Times New Roman"/>
          <w:sz w:val="20"/>
          <w:szCs w:val="20"/>
          <w:lang w:val="pl-PL"/>
        </w:rPr>
        <w:t>Lublinensia</w:t>
      </w:r>
      <w:proofErr w:type="spellEnd"/>
      <w:r w:rsidRPr="00A567D8">
        <w:rPr>
          <w:rFonts w:ascii="Times New Roman" w:hAnsi="Times New Roman"/>
          <w:sz w:val="20"/>
          <w:szCs w:val="20"/>
          <w:lang w:val="pl-PL"/>
        </w:rPr>
        <w:t xml:space="preserve">” 2017, vol. 26(1), </w:t>
      </w:r>
      <w:r w:rsidRPr="00A567D8">
        <w:rPr>
          <w:rFonts w:ascii="Times New Roman" w:hAnsi="Times New Roman"/>
          <w:b/>
          <w:sz w:val="20"/>
          <w:szCs w:val="20"/>
          <w:lang w:val="pl-PL"/>
        </w:rPr>
        <w:t xml:space="preserve">DOI: </w:t>
      </w:r>
      <w:hyperlink r:id="rId8" w:tgtFrame="_blank" w:history="1">
        <w:r w:rsidRPr="00A567D8">
          <w:rPr>
            <w:rFonts w:ascii="Times New Roman" w:hAnsi="Times New Roman"/>
            <w:b/>
            <w:sz w:val="20"/>
            <w:szCs w:val="20"/>
            <w:lang w:val="pl-PL"/>
          </w:rPr>
          <w:t>https://doi.org/10.17951/sil.2017.26.1.287</w:t>
        </w:r>
      </w:hyperlink>
      <w:r w:rsidRPr="00A567D8">
        <w:rPr>
          <w:rFonts w:ascii="Times New Roman" w:hAnsi="Times New Roman"/>
          <w:sz w:val="20"/>
          <w:szCs w:val="20"/>
          <w:lang w:val="pl-PL"/>
        </w:rPr>
        <w:t>.</w:t>
      </w:r>
    </w:p>
    <w:p w14:paraId="14ECB7BB" w14:textId="77777777" w:rsidR="00C7707C" w:rsidRPr="00C7707C" w:rsidRDefault="00C7707C" w:rsidP="00E62C3E">
      <w:pPr>
        <w:spacing w:line="240" w:lineRule="auto"/>
        <w:contextualSpacing/>
        <w:jc w:val="both"/>
        <w:rPr>
          <w:rFonts w:ascii="Times New Roman" w:hAnsi="Times New Roman"/>
          <w:bCs/>
          <w:sz w:val="20"/>
          <w:szCs w:val="20"/>
          <w:lang w:val="pl-PL"/>
        </w:rPr>
      </w:pPr>
    </w:p>
    <w:p w14:paraId="49F6EC39" w14:textId="77777777" w:rsidR="004F2CB9" w:rsidRPr="00A616AC" w:rsidRDefault="004F2CB9" w:rsidP="004F2CB9">
      <w:pPr>
        <w:widowControl w:val="0"/>
        <w:spacing w:after="0" w:line="240" w:lineRule="auto"/>
        <w:jc w:val="both"/>
        <w:rPr>
          <w:rFonts w:ascii="Times New Roman" w:hAnsi="Times New Roman"/>
          <w:sz w:val="20"/>
          <w:szCs w:val="20"/>
        </w:rPr>
      </w:pPr>
      <w:r w:rsidRPr="00A616AC">
        <w:rPr>
          <w:rFonts w:ascii="Times New Roman" w:hAnsi="Times New Roman"/>
          <w:sz w:val="20"/>
          <w:szCs w:val="20"/>
          <w:lang w:val="hu-HU"/>
        </w:rPr>
        <w:t xml:space="preserve">Kostrubiec J., </w:t>
      </w:r>
      <w:r w:rsidRPr="00A616AC">
        <w:rPr>
          <w:rFonts w:ascii="Times New Roman" w:hAnsi="Times New Roman"/>
          <w:i/>
          <w:sz w:val="20"/>
          <w:szCs w:val="20"/>
        </w:rPr>
        <w:t>The Role of Public Order Regulations as Acts of Local Law in the Performance of Tasks in the Field of Public Security by Local Self-government in Poland</w:t>
      </w:r>
      <w:r w:rsidRPr="00A616AC">
        <w:rPr>
          <w:rFonts w:ascii="Times New Roman" w:hAnsi="Times New Roman"/>
          <w:sz w:val="20"/>
          <w:szCs w:val="20"/>
        </w:rPr>
        <w:t>, “</w:t>
      </w:r>
      <w:r w:rsidRPr="00A616AC">
        <w:rPr>
          <w:rFonts w:ascii="Times New Roman" w:hAnsi="Times New Roman"/>
          <w:iCs/>
          <w:sz w:val="20"/>
          <w:szCs w:val="20"/>
        </w:rPr>
        <w:t xml:space="preserve">Lex </w:t>
      </w:r>
      <w:proofErr w:type="spellStart"/>
      <w:r w:rsidRPr="00A616AC">
        <w:rPr>
          <w:rFonts w:ascii="Times New Roman" w:hAnsi="Times New Roman"/>
          <w:iCs/>
          <w:sz w:val="20"/>
          <w:szCs w:val="20"/>
        </w:rPr>
        <w:t>Localis</w:t>
      </w:r>
      <w:proofErr w:type="spellEnd"/>
      <w:r w:rsidRPr="00A616AC">
        <w:rPr>
          <w:rFonts w:ascii="Times New Roman" w:hAnsi="Times New Roman"/>
          <w:iCs/>
          <w:sz w:val="20"/>
          <w:szCs w:val="20"/>
        </w:rPr>
        <w:t xml:space="preserve"> – Journal of Local Self-government” </w:t>
      </w:r>
      <w:r w:rsidRPr="00A616AC">
        <w:rPr>
          <w:rFonts w:ascii="Times New Roman" w:hAnsi="Times New Roman"/>
          <w:sz w:val="20"/>
          <w:szCs w:val="20"/>
        </w:rPr>
        <w:t xml:space="preserve">2021, vol. 19(1), </w:t>
      </w:r>
      <w:r w:rsidRPr="00A616AC">
        <w:rPr>
          <w:rFonts w:ascii="Times New Roman" w:hAnsi="Times New Roman"/>
          <w:b/>
          <w:sz w:val="20"/>
          <w:szCs w:val="20"/>
        </w:rPr>
        <w:t xml:space="preserve">DOI: </w:t>
      </w:r>
      <w:hyperlink r:id="rId9" w:history="1">
        <w:r w:rsidRPr="00A616AC">
          <w:rPr>
            <w:rFonts w:ascii="Times New Roman" w:hAnsi="Times New Roman"/>
            <w:b/>
            <w:sz w:val="20"/>
            <w:szCs w:val="20"/>
            <w:shd w:val="clear" w:color="auto" w:fill="FFFFFF"/>
          </w:rPr>
          <w:t>https://doi.org/10.4335/19.1.111-129(2021)</w:t>
        </w:r>
      </w:hyperlink>
      <w:r w:rsidRPr="00A616AC">
        <w:rPr>
          <w:rFonts w:ascii="Times New Roman" w:hAnsi="Times New Roman"/>
          <w:sz w:val="20"/>
          <w:szCs w:val="20"/>
        </w:rPr>
        <w:t>.</w:t>
      </w:r>
    </w:p>
    <w:p w14:paraId="1B0204AC" w14:textId="2ED4AB7F" w:rsidR="00E62C3E" w:rsidRPr="004F2CB9" w:rsidRDefault="00E62C3E" w:rsidP="00E62C3E">
      <w:pPr>
        <w:spacing w:line="240" w:lineRule="auto"/>
        <w:rPr>
          <w:rFonts w:ascii="Times" w:hAnsi="Times"/>
          <w:color w:val="44546A" w:themeColor="text2"/>
          <w:sz w:val="24"/>
          <w:szCs w:val="24"/>
        </w:rPr>
      </w:pPr>
    </w:p>
    <w:p w14:paraId="0618ADC7" w14:textId="77777777" w:rsidR="00BB7C84" w:rsidRPr="006C39AB" w:rsidRDefault="00BB7C84" w:rsidP="00BB7C84">
      <w:pPr>
        <w:pStyle w:val="Akapitzlist"/>
        <w:spacing w:after="0" w:line="240" w:lineRule="auto"/>
        <w:ind w:left="0"/>
        <w:jc w:val="both"/>
        <w:rPr>
          <w:rFonts w:ascii="Times New Roman" w:hAnsi="Times New Roman"/>
          <w:smallCaps/>
          <w:color w:val="auto"/>
          <w:sz w:val="20"/>
          <w:szCs w:val="20"/>
          <w:lang w:val="en-GB"/>
        </w:rPr>
      </w:pPr>
      <w:r w:rsidRPr="006C39AB">
        <w:rPr>
          <w:rFonts w:ascii="Times New Roman" w:hAnsi="Times New Roman"/>
          <w:smallCaps/>
          <w:color w:val="auto"/>
          <w:sz w:val="20"/>
          <w:szCs w:val="20"/>
          <w:lang w:val="en-GB"/>
        </w:rPr>
        <w:t>Legal acts</w:t>
      </w:r>
    </w:p>
    <w:p w14:paraId="7BCF66EF" w14:textId="77777777" w:rsidR="00BB7C84" w:rsidRPr="006C39AB" w:rsidRDefault="00BB7C84" w:rsidP="00BB7C84">
      <w:pPr>
        <w:spacing w:after="0" w:line="240" w:lineRule="auto"/>
        <w:jc w:val="both"/>
        <w:rPr>
          <w:rFonts w:ascii="Times New Roman" w:hAnsi="Times New Roman"/>
          <w:sz w:val="20"/>
          <w:szCs w:val="20"/>
          <w:lang w:val="en-US"/>
        </w:rPr>
      </w:pPr>
    </w:p>
    <w:p w14:paraId="3E0D4F01" w14:textId="5B626EBD" w:rsidR="00F44307" w:rsidRDefault="00BB7C84" w:rsidP="00F44307">
      <w:pPr>
        <w:spacing w:after="0" w:line="240" w:lineRule="auto"/>
        <w:jc w:val="both"/>
        <w:rPr>
          <w:rFonts w:ascii="Times New Roman" w:hAnsi="Times New Roman"/>
          <w:sz w:val="20"/>
          <w:szCs w:val="20"/>
        </w:rPr>
      </w:pPr>
      <w:r w:rsidRPr="006C39AB">
        <w:rPr>
          <w:rFonts w:ascii="Times New Roman" w:hAnsi="Times New Roman"/>
          <w:sz w:val="20"/>
          <w:szCs w:val="20"/>
        </w:rPr>
        <w:t>Act of 26 June 1976 – Labour Code (consolidated text Journal of Laws 2019, item 1040 as amended).</w:t>
      </w:r>
    </w:p>
    <w:p w14:paraId="6A3F3D19" w14:textId="1717CC44" w:rsidR="00F44307" w:rsidRDefault="00F44307" w:rsidP="00F44307">
      <w:pPr>
        <w:spacing w:after="0" w:line="240" w:lineRule="auto"/>
        <w:jc w:val="both"/>
        <w:rPr>
          <w:rFonts w:ascii="Times New Roman" w:hAnsi="Times New Roman"/>
          <w:sz w:val="20"/>
          <w:szCs w:val="20"/>
        </w:rPr>
      </w:pPr>
    </w:p>
    <w:p w14:paraId="61984C3C" w14:textId="39884A53" w:rsidR="00FF457A" w:rsidRDefault="00FF457A" w:rsidP="00E2270F">
      <w:pPr>
        <w:spacing w:line="240" w:lineRule="auto"/>
        <w:contextualSpacing/>
        <w:jc w:val="both"/>
        <w:rPr>
          <w:rFonts w:ascii="Times New Roman" w:hAnsi="Times New Roman"/>
          <w:sz w:val="20"/>
          <w:szCs w:val="20"/>
        </w:rPr>
      </w:pPr>
      <w:r w:rsidRPr="00A567D8">
        <w:rPr>
          <w:rFonts w:ascii="Times New Roman" w:hAnsi="Times New Roman"/>
          <w:sz w:val="20"/>
          <w:szCs w:val="20"/>
        </w:rPr>
        <w:t>Act of 21 August 1997 on Animal Protection (consolidated text Journal of Laws 2020, item 638).</w:t>
      </w:r>
    </w:p>
    <w:p w14:paraId="3C9820FA" w14:textId="77777777" w:rsidR="00E2270F" w:rsidRDefault="00E2270F" w:rsidP="00E2270F">
      <w:pPr>
        <w:spacing w:line="240" w:lineRule="auto"/>
        <w:contextualSpacing/>
        <w:jc w:val="both"/>
        <w:rPr>
          <w:rFonts w:ascii="Times New Roman" w:hAnsi="Times New Roman"/>
          <w:sz w:val="20"/>
          <w:szCs w:val="20"/>
        </w:rPr>
      </w:pPr>
    </w:p>
    <w:p w14:paraId="3864FB0D" w14:textId="77777777" w:rsidR="00E2270F" w:rsidRPr="00A567D8" w:rsidRDefault="00E2270F" w:rsidP="00E2270F">
      <w:pPr>
        <w:spacing w:line="240" w:lineRule="auto"/>
        <w:contextualSpacing/>
        <w:jc w:val="both"/>
        <w:rPr>
          <w:rFonts w:ascii="Times New Roman" w:hAnsi="Times New Roman"/>
          <w:sz w:val="20"/>
          <w:szCs w:val="20"/>
        </w:rPr>
      </w:pPr>
      <w:r w:rsidRPr="00A567D8">
        <w:rPr>
          <w:rFonts w:ascii="Times New Roman" w:hAnsi="Times New Roman"/>
          <w:sz w:val="20"/>
          <w:szCs w:val="20"/>
        </w:rPr>
        <w:t>Communication from the Commission to the European Parliament and the Council on a Community Action Plan on the Protection and Welfare of Animals 2006–2010 (COM/2006/0013).</w:t>
      </w:r>
    </w:p>
    <w:p w14:paraId="00D27351" w14:textId="77777777" w:rsidR="00935D82" w:rsidRDefault="00935D82" w:rsidP="00935D82">
      <w:pPr>
        <w:spacing w:line="240" w:lineRule="auto"/>
        <w:contextualSpacing/>
        <w:jc w:val="both"/>
        <w:rPr>
          <w:rFonts w:ascii="Times New Roman" w:hAnsi="Times New Roman"/>
          <w:sz w:val="20"/>
          <w:szCs w:val="20"/>
        </w:rPr>
      </w:pPr>
    </w:p>
    <w:p w14:paraId="770FC5F6" w14:textId="69DA8FFB" w:rsidR="00935D82" w:rsidRPr="00A567D8" w:rsidRDefault="00935D82" w:rsidP="00935D82">
      <w:pPr>
        <w:spacing w:line="240" w:lineRule="auto"/>
        <w:contextualSpacing/>
        <w:jc w:val="both"/>
        <w:rPr>
          <w:rFonts w:ascii="Times New Roman" w:hAnsi="Times New Roman"/>
          <w:sz w:val="20"/>
          <w:szCs w:val="20"/>
        </w:rPr>
      </w:pPr>
      <w:r w:rsidRPr="00A567D8">
        <w:rPr>
          <w:rFonts w:ascii="Times New Roman" w:hAnsi="Times New Roman"/>
          <w:sz w:val="20"/>
          <w:szCs w:val="20"/>
        </w:rPr>
        <w:t>Consolidated version of the Treaty on the Functioning of the European Union (OJ C 326, 26.10.2012, pp. 1–390).</w:t>
      </w:r>
    </w:p>
    <w:p w14:paraId="2B4CB268" w14:textId="77777777" w:rsidR="00E2270F" w:rsidRDefault="00E2270F" w:rsidP="00F44307">
      <w:pPr>
        <w:spacing w:after="0" w:line="240" w:lineRule="auto"/>
        <w:jc w:val="both"/>
        <w:rPr>
          <w:rFonts w:ascii="Times New Roman" w:hAnsi="Times New Roman"/>
          <w:sz w:val="20"/>
          <w:szCs w:val="20"/>
        </w:rPr>
      </w:pPr>
    </w:p>
    <w:p w14:paraId="767F4D5D" w14:textId="738408A6" w:rsidR="00FF457A" w:rsidRDefault="00F44307" w:rsidP="00F44307">
      <w:pPr>
        <w:spacing w:after="0" w:line="240" w:lineRule="auto"/>
        <w:jc w:val="both"/>
        <w:rPr>
          <w:rFonts w:ascii="Times New Roman" w:hAnsi="Times New Roman"/>
          <w:sz w:val="20"/>
          <w:szCs w:val="20"/>
        </w:rPr>
      </w:pPr>
      <w:r w:rsidRPr="006C39AB">
        <w:rPr>
          <w:rFonts w:ascii="Times New Roman" w:hAnsi="Times New Roman"/>
          <w:sz w:val="20"/>
          <w:szCs w:val="20"/>
        </w:rPr>
        <w:t>Constitution of the Republic of Poland of 2 April 1997 (Journal of Laws 1997, no. 78, item 483 as amended).</w:t>
      </w:r>
    </w:p>
    <w:p w14:paraId="0604FE51" w14:textId="75E58406" w:rsidR="00E2270F" w:rsidRDefault="00E2270F" w:rsidP="00FF457A">
      <w:pPr>
        <w:spacing w:line="240" w:lineRule="auto"/>
        <w:contextualSpacing/>
        <w:jc w:val="both"/>
        <w:rPr>
          <w:rFonts w:ascii="Times New Roman" w:hAnsi="Times New Roman"/>
          <w:sz w:val="20"/>
          <w:szCs w:val="20"/>
        </w:rPr>
      </w:pPr>
    </w:p>
    <w:p w14:paraId="0026D58B" w14:textId="77777777" w:rsidR="00935D82" w:rsidRPr="00A567D8" w:rsidRDefault="00935D82" w:rsidP="00935D82">
      <w:pPr>
        <w:spacing w:line="240" w:lineRule="auto"/>
        <w:contextualSpacing/>
        <w:jc w:val="both"/>
        <w:rPr>
          <w:rFonts w:ascii="Times New Roman" w:hAnsi="Times New Roman"/>
          <w:sz w:val="20"/>
          <w:szCs w:val="20"/>
        </w:rPr>
      </w:pPr>
      <w:r w:rsidRPr="00A567D8">
        <w:rPr>
          <w:rFonts w:ascii="Times New Roman" w:hAnsi="Times New Roman"/>
          <w:sz w:val="20"/>
          <w:szCs w:val="20"/>
        </w:rPr>
        <w:t>Declaration of the European Parliament of 13 October 2011 on dog population management in the European Union (P7_TA(2011)0444) (OJ 2013/C 94 E/05).</w:t>
      </w:r>
    </w:p>
    <w:p w14:paraId="0106E25E" w14:textId="77777777" w:rsidR="00935D82" w:rsidRDefault="00935D82" w:rsidP="00FF457A">
      <w:pPr>
        <w:spacing w:line="240" w:lineRule="auto"/>
        <w:contextualSpacing/>
        <w:jc w:val="both"/>
        <w:rPr>
          <w:rFonts w:ascii="Times New Roman" w:hAnsi="Times New Roman"/>
          <w:sz w:val="20"/>
          <w:szCs w:val="20"/>
        </w:rPr>
      </w:pPr>
    </w:p>
    <w:p w14:paraId="7F9F7388" w14:textId="5675F356" w:rsidR="00FF457A" w:rsidRPr="00A567D8" w:rsidRDefault="00FF457A" w:rsidP="00FF457A">
      <w:pPr>
        <w:spacing w:line="240" w:lineRule="auto"/>
        <w:contextualSpacing/>
        <w:jc w:val="both"/>
        <w:rPr>
          <w:rFonts w:ascii="Times New Roman" w:hAnsi="Times New Roman"/>
          <w:sz w:val="20"/>
          <w:szCs w:val="20"/>
        </w:rPr>
      </w:pPr>
      <w:r w:rsidRPr="00A567D8">
        <w:rPr>
          <w:rFonts w:ascii="Times New Roman" w:hAnsi="Times New Roman"/>
          <w:sz w:val="20"/>
          <w:szCs w:val="20"/>
        </w:rPr>
        <w:t>European Parliament resolution of 26 November 2015 on a new animal welfare strategy for 2016–2020 (2015/2957(RSP)) (OJ C 366, 27.10.2017).</w:t>
      </w:r>
    </w:p>
    <w:p w14:paraId="23202EE8" w14:textId="77777777" w:rsidR="00FF457A" w:rsidRPr="00A567D8" w:rsidRDefault="00FF457A" w:rsidP="00FF457A">
      <w:pPr>
        <w:spacing w:line="240" w:lineRule="auto"/>
        <w:contextualSpacing/>
        <w:jc w:val="both"/>
        <w:rPr>
          <w:rFonts w:ascii="Times New Roman" w:hAnsi="Times New Roman"/>
          <w:sz w:val="20"/>
          <w:szCs w:val="20"/>
        </w:rPr>
      </w:pPr>
    </w:p>
    <w:p w14:paraId="24B42F8F" w14:textId="77777777" w:rsidR="00FF457A" w:rsidRPr="00A567D8" w:rsidRDefault="00FF457A" w:rsidP="00FF457A">
      <w:pPr>
        <w:spacing w:line="240" w:lineRule="auto"/>
        <w:contextualSpacing/>
        <w:jc w:val="both"/>
        <w:rPr>
          <w:rFonts w:ascii="Times New Roman" w:hAnsi="Times New Roman"/>
          <w:sz w:val="20"/>
          <w:szCs w:val="20"/>
        </w:rPr>
      </w:pPr>
      <w:r w:rsidRPr="00A567D8">
        <w:rPr>
          <w:rFonts w:ascii="Times New Roman" w:hAnsi="Times New Roman"/>
          <w:sz w:val="20"/>
          <w:szCs w:val="20"/>
        </w:rPr>
        <w:t>European Parliament resolution of 25 February 2016 on the introduction of compatible systems for the registration of pet animals across Member States (2016/2540(RSP)) (OJ 2018/C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14:textId="464255CD" w:rsidR="00F44307" w:rsidRPr="006C39AB" w:rsidRDefault="00F44307" w:rsidP="00F44307">
      <w:pPr>
        <w:spacing w:after="0" w:line="240" w:lineRule="auto"/>
        <w:jc w:val="both"/>
        <w:rPr>
          <w:rFonts w:ascii="Times New Roman" w:hAnsi="Times New Roman"/>
          <w:sz w:val="20"/>
          <w:szCs w:val="20"/>
        </w:rPr>
      </w:pPr>
      <w:r w:rsidRPr="006C39AB">
        <w:rPr>
          <w:rFonts w:ascii="Times New Roman" w:hAnsi="Times New Roman"/>
          <w:sz w:val="20"/>
          <w:szCs w:val="20"/>
        </w:rPr>
        <w:t xml:space="preserve">Regulation of the Health </w:t>
      </w:r>
      <w:proofErr w:type="spellStart"/>
      <w:r w:rsidRPr="006C39AB">
        <w:rPr>
          <w:rFonts w:ascii="Times New Roman" w:hAnsi="Times New Roman"/>
          <w:sz w:val="20"/>
          <w:szCs w:val="20"/>
        </w:rPr>
        <w:t>Minister’s</w:t>
      </w:r>
      <w:proofErr w:type="spellEnd"/>
      <w:r w:rsidRPr="006C39AB">
        <w:rPr>
          <w:rFonts w:ascii="Times New Roman" w:hAnsi="Times New Roman"/>
          <w:sz w:val="20"/>
          <w:szCs w:val="20"/>
        </w:rPr>
        <w:t xml:space="preserve"> of 13 March 2020 on announcement of the epidemic risk in the Republic of Poland (Journal of Laws 2020, item 4233).</w:t>
      </w:r>
    </w:p>
    <w:p w14:paraId="4CCEA19E" w14:textId="77777777" w:rsidR="00F44307" w:rsidRPr="006C39AB" w:rsidRDefault="00F44307" w:rsidP="00F44307">
      <w:pPr>
        <w:spacing w:after="0" w:line="240" w:lineRule="auto"/>
        <w:jc w:val="both"/>
        <w:rPr>
          <w:rFonts w:ascii="Times New Roman" w:hAnsi="Times New Roman"/>
          <w:sz w:val="20"/>
          <w:szCs w:val="20"/>
          <w:lang w:val="en-US"/>
        </w:rPr>
      </w:pPr>
    </w:p>
    <w:p w14:paraId="7C8807A2" w14:textId="77777777" w:rsidR="006A0B62" w:rsidRPr="006C39AB" w:rsidRDefault="006A0B62" w:rsidP="006A0B62">
      <w:pPr>
        <w:spacing w:after="0" w:line="240" w:lineRule="auto"/>
        <w:jc w:val="both"/>
        <w:rPr>
          <w:rFonts w:ascii="Times New Roman" w:hAnsi="Times New Roman"/>
          <w:smallCaps/>
          <w:sz w:val="20"/>
          <w:szCs w:val="20"/>
        </w:rPr>
      </w:pPr>
      <w:r w:rsidRPr="006C39AB">
        <w:rPr>
          <w:rFonts w:ascii="Times New Roman" w:hAnsi="Times New Roman"/>
          <w:smallCaps/>
          <w:sz w:val="20"/>
          <w:szCs w:val="20"/>
        </w:rPr>
        <w:t>Case law</w:t>
      </w:r>
    </w:p>
    <w:p w14:paraId="0999C612" w14:textId="77777777" w:rsidR="006A0B62" w:rsidRPr="006C39AB" w:rsidRDefault="006A0B62" w:rsidP="006A0B62">
      <w:pPr>
        <w:spacing w:after="0" w:line="240" w:lineRule="auto"/>
        <w:jc w:val="both"/>
        <w:rPr>
          <w:rFonts w:ascii="Times New Roman" w:hAnsi="Times New Roman"/>
          <w:sz w:val="20"/>
          <w:szCs w:val="20"/>
          <w:lang w:val="en-US"/>
        </w:rPr>
      </w:pPr>
    </w:p>
    <w:p w14:paraId="6B504986" w14:textId="77777777" w:rsidR="006A0B62" w:rsidRPr="006C39AB" w:rsidRDefault="006A0B62" w:rsidP="006A0B62">
      <w:pPr>
        <w:spacing w:after="0" w:line="240" w:lineRule="auto"/>
        <w:jc w:val="both"/>
        <w:rPr>
          <w:rFonts w:ascii="Times New Roman" w:hAnsi="Times New Roman"/>
          <w:sz w:val="20"/>
          <w:szCs w:val="20"/>
          <w:lang w:val="en-US"/>
        </w:rPr>
      </w:pPr>
      <w:r w:rsidRPr="006C39AB">
        <w:rPr>
          <w:rFonts w:ascii="Times New Roman" w:hAnsi="Times New Roman"/>
          <w:sz w:val="20"/>
          <w:szCs w:val="20"/>
          <w:lang w:val="en-US"/>
        </w:rPr>
        <w:t xml:space="preserve">Judgement of the Administrative Court in </w:t>
      </w:r>
      <w:proofErr w:type="spellStart"/>
      <w:r w:rsidRPr="006C39AB">
        <w:rPr>
          <w:rFonts w:ascii="Times New Roman" w:hAnsi="Times New Roman"/>
          <w:sz w:val="20"/>
          <w:szCs w:val="20"/>
          <w:lang w:val="en-US"/>
        </w:rPr>
        <w:t>Gdańsk</w:t>
      </w:r>
      <w:proofErr w:type="spellEnd"/>
      <w:r w:rsidRPr="006C39AB">
        <w:rPr>
          <w:rFonts w:ascii="Times New Roman" w:hAnsi="Times New Roman"/>
          <w:sz w:val="20"/>
          <w:szCs w:val="20"/>
          <w:lang w:val="en-US"/>
        </w:rPr>
        <w:t xml:space="preserve"> of 21 December 2016, III Au/12/9316, LEX 2191588.</w:t>
      </w:r>
    </w:p>
    <w:p w14:paraId="0221813C" w14:textId="77777777" w:rsidR="006A0B62" w:rsidRPr="006C39AB" w:rsidRDefault="006A0B62" w:rsidP="006A0B62">
      <w:pPr>
        <w:spacing w:after="0" w:line="240" w:lineRule="auto"/>
        <w:jc w:val="both"/>
        <w:rPr>
          <w:rFonts w:ascii="Times New Roman" w:hAnsi="Times New Roman"/>
          <w:sz w:val="20"/>
          <w:szCs w:val="20"/>
          <w:lang w:val="en-US"/>
        </w:rPr>
      </w:pPr>
    </w:p>
    <w:p w14:paraId="5A678F78" w14:textId="17A26A96" w:rsidR="006A0B62" w:rsidRDefault="006A0B62" w:rsidP="006A0B62">
      <w:pPr>
        <w:spacing w:after="0" w:line="240" w:lineRule="auto"/>
        <w:jc w:val="both"/>
        <w:rPr>
          <w:rFonts w:ascii="Times New Roman" w:hAnsi="Times New Roman"/>
          <w:sz w:val="20"/>
          <w:szCs w:val="20"/>
          <w:lang w:val="en-US"/>
        </w:rPr>
      </w:pPr>
      <w:r w:rsidRPr="006C39AB">
        <w:rPr>
          <w:rFonts w:ascii="Times New Roman" w:hAnsi="Times New Roman"/>
          <w:sz w:val="20"/>
          <w:szCs w:val="20"/>
          <w:lang w:val="en-US"/>
        </w:rPr>
        <w:t>Judgement of the Constitutional Tribunal of 13 March 2000, K 1/99, OTK 2000, no. 2, item 59.</w:t>
      </w:r>
    </w:p>
    <w:p w14:paraId="4CDFB5D0" w14:textId="3D4EC4AE" w:rsidR="00CD4CAD" w:rsidRDefault="00CD4CAD" w:rsidP="006A0B62">
      <w:pPr>
        <w:spacing w:after="0" w:line="240" w:lineRule="auto"/>
        <w:jc w:val="both"/>
        <w:rPr>
          <w:rFonts w:ascii="Times New Roman" w:hAnsi="Times New Roman"/>
          <w:sz w:val="20"/>
          <w:szCs w:val="20"/>
          <w:lang w:val="en-US"/>
        </w:rPr>
      </w:pPr>
    </w:p>
    <w:p w14:paraId="42ADDB43" w14:textId="77777777" w:rsidR="00CD4CAD" w:rsidRPr="006C39AB" w:rsidRDefault="00CD4CAD" w:rsidP="00CD4CAD">
      <w:pPr>
        <w:spacing w:after="0" w:line="240" w:lineRule="auto"/>
        <w:jc w:val="both"/>
        <w:rPr>
          <w:rFonts w:ascii="Times New Roman" w:hAnsi="Times New Roman"/>
          <w:sz w:val="20"/>
          <w:szCs w:val="20"/>
          <w:lang w:val="en-US"/>
        </w:rPr>
      </w:pPr>
      <w:r w:rsidRPr="006C39AB">
        <w:rPr>
          <w:rFonts w:ascii="Times New Roman" w:hAnsi="Times New Roman"/>
          <w:sz w:val="20"/>
          <w:szCs w:val="20"/>
          <w:lang w:val="en-US"/>
        </w:rPr>
        <w:t>Judgement of the Supreme Court of 19 April 2019, II PK 310/09, LEX no. 602698.</w:t>
      </w:r>
    </w:p>
    <w:p w14:paraId="11DC1211" w14:textId="78CF4382" w:rsidR="00CD4CAD" w:rsidRDefault="00CD4CAD" w:rsidP="006A0B62">
      <w:pPr>
        <w:spacing w:after="0" w:line="240" w:lineRule="auto"/>
        <w:jc w:val="both"/>
        <w:rPr>
          <w:rFonts w:ascii="Times New Roman" w:hAnsi="Times New Roman"/>
          <w:sz w:val="20"/>
          <w:szCs w:val="20"/>
          <w:lang w:val="en-US"/>
        </w:rPr>
      </w:pPr>
    </w:p>
    <w:p w14:paraId="425DD4D4" w14:textId="77777777" w:rsidR="00CD4CAD" w:rsidRPr="006C39AB" w:rsidRDefault="00CD4CAD" w:rsidP="006A0B62">
      <w:pPr>
        <w:spacing w:after="0" w:line="240" w:lineRule="auto"/>
        <w:jc w:val="both"/>
        <w:rPr>
          <w:rFonts w:ascii="Times New Roman" w:hAnsi="Times New Roman"/>
          <w:sz w:val="20"/>
          <w:szCs w:val="20"/>
          <w:lang w:val="en-US"/>
        </w:rPr>
      </w:pPr>
    </w:p>
    <w:p w14:paraId="68168EF9" w14:textId="31D218FA" w:rsidR="00DE70EC" w:rsidRPr="00E50832" w:rsidRDefault="00DE70EC" w:rsidP="00E50832">
      <w:pPr>
        <w:spacing w:after="0" w:line="240" w:lineRule="auto"/>
        <w:jc w:val="both"/>
        <w:rPr>
          <w:rFonts w:ascii="Times" w:hAnsi="Times"/>
          <w:color w:val="44546A" w:themeColor="text2"/>
          <w:sz w:val="24"/>
          <w:szCs w:val="24"/>
          <w:lang w:val="en-US"/>
        </w:rPr>
      </w:pPr>
      <w:r w:rsidRPr="00DE70EC">
        <w:rPr>
          <w:rFonts w:ascii="Times" w:hAnsi="Times"/>
          <w:color w:val="C00000"/>
          <w:sz w:val="20"/>
          <w:szCs w:val="20"/>
          <w:lang w:val="en-US"/>
        </w:rPr>
        <w:t>Scientific articles shall be published in English.</w:t>
      </w:r>
      <w:r>
        <w:rPr>
          <w:rFonts w:ascii="Times" w:hAnsi="Times"/>
          <w:color w:val="C00000"/>
          <w:sz w:val="20"/>
          <w:szCs w:val="20"/>
          <w:lang w:val="en-US"/>
        </w:rPr>
        <w:t xml:space="preserve"> </w:t>
      </w:r>
      <w:r w:rsidRPr="00DE70EC">
        <w:rPr>
          <w:rFonts w:ascii="Times" w:hAnsi="Times"/>
          <w:color w:val="C00000"/>
          <w:sz w:val="20"/>
          <w:szCs w:val="20"/>
          <w:lang w:val="en-US"/>
        </w:rPr>
        <w:t>The author may only submit an article in English if he/she does not have the Polish-language version.</w:t>
      </w:r>
      <w:r>
        <w:rPr>
          <w:rFonts w:ascii="Times" w:hAnsi="Times"/>
          <w:color w:val="C00000"/>
          <w:sz w:val="20"/>
          <w:szCs w:val="20"/>
          <w:lang w:val="en-US"/>
        </w:rPr>
        <w:t xml:space="preserve"> </w:t>
      </w:r>
      <w:r w:rsidRPr="00DE70EC">
        <w:rPr>
          <w:rFonts w:ascii="Times" w:hAnsi="Times"/>
          <w:color w:val="C00000"/>
          <w:sz w:val="20"/>
          <w:szCs w:val="20"/>
          <w:lang w:val="en-US"/>
        </w:rPr>
        <w:t>The Polish-language version of the article is published on the journal's website only as an illustrative version.</w:t>
      </w:r>
      <w:r>
        <w:rPr>
          <w:rFonts w:ascii="Times" w:hAnsi="Times"/>
          <w:color w:val="C00000"/>
          <w:sz w:val="20"/>
          <w:szCs w:val="20"/>
          <w:lang w:val="en-US"/>
        </w:rPr>
        <w:t xml:space="preserve"> </w:t>
      </w:r>
      <w:r w:rsidRPr="00DE70EC">
        <w:rPr>
          <w:rFonts w:ascii="Times" w:hAnsi="Times"/>
          <w:color w:val="C00000"/>
          <w:sz w:val="20"/>
          <w:szCs w:val="20"/>
          <w:lang w:val="en-US"/>
        </w:rPr>
        <w:t>The author attaches the text of the article in one Microsoft Word file,</w:t>
      </w:r>
      <w:r>
        <w:rPr>
          <w:rFonts w:ascii="Times" w:hAnsi="Times"/>
          <w:color w:val="C00000"/>
          <w:sz w:val="20"/>
          <w:szCs w:val="20"/>
          <w:lang w:val="en-US"/>
        </w:rPr>
        <w:t xml:space="preserve"> </w:t>
      </w:r>
      <w:r w:rsidRPr="00DE70EC">
        <w:rPr>
          <w:rFonts w:ascii="Times" w:hAnsi="Times"/>
          <w:color w:val="C00000"/>
          <w:sz w:val="20"/>
          <w:szCs w:val="20"/>
          <w:lang w:val="en-US"/>
        </w:rPr>
        <w:t>which includes two language versions: English and Polish.</w:t>
      </w:r>
      <w:r>
        <w:rPr>
          <w:rFonts w:ascii="Times" w:hAnsi="Times"/>
          <w:color w:val="C00000"/>
          <w:sz w:val="20"/>
          <w:szCs w:val="20"/>
          <w:lang w:val="en-US"/>
        </w:rPr>
        <w:t xml:space="preserve"> </w:t>
      </w:r>
      <w:r w:rsidRPr="00DE70EC">
        <w:rPr>
          <w:rFonts w:ascii="Times" w:hAnsi="Times"/>
          <w:color w:val="C00000"/>
          <w:sz w:val="20"/>
          <w:szCs w:val="20"/>
          <w:lang w:val="en-US"/>
        </w:rPr>
        <w:t>The English-language text shall constitute the original version of the article.</w:t>
      </w:r>
    </w:p>
    <w:p w14:paraId="3A65C402" w14:textId="5F24355D" w:rsidR="009F1515" w:rsidRDefault="009F1515" w:rsidP="00E50832">
      <w:pPr>
        <w:pStyle w:val="Bezodstpw"/>
        <w:jc w:val="both"/>
        <w:rPr>
          <w:rFonts w:ascii="Times" w:hAnsi="Times"/>
          <w:color w:val="C00000"/>
          <w:sz w:val="20"/>
          <w:szCs w:val="20"/>
          <w:lang w:val="en-US"/>
        </w:rPr>
      </w:pPr>
    </w:p>
    <w:p w14:paraId="0B201EA2" w14:textId="6A43EB44" w:rsidR="00A915BE" w:rsidRDefault="00A915BE" w:rsidP="00E50832">
      <w:pPr>
        <w:pStyle w:val="Bezodstpw"/>
        <w:jc w:val="both"/>
        <w:rPr>
          <w:rFonts w:ascii="Times" w:hAnsi="Times"/>
          <w:color w:val="C00000"/>
          <w:sz w:val="20"/>
          <w:szCs w:val="20"/>
          <w:lang w:val="en-US"/>
        </w:rPr>
      </w:pPr>
    </w:p>
    <w:p w14:paraId="4AA5754E" w14:textId="489216DD" w:rsidR="00A915BE" w:rsidRDefault="00A915BE" w:rsidP="00E50832">
      <w:pPr>
        <w:pStyle w:val="Bezodstpw"/>
        <w:jc w:val="both"/>
        <w:rPr>
          <w:rFonts w:ascii="Times" w:hAnsi="Times"/>
          <w:color w:val="C00000"/>
          <w:sz w:val="20"/>
          <w:szCs w:val="20"/>
          <w:lang w:val="en-US"/>
        </w:rPr>
      </w:pPr>
    </w:p>
    <w:p w14:paraId="2783FAD9" w14:textId="0D3B1327" w:rsidR="00A915BE" w:rsidRDefault="00A915BE" w:rsidP="00E50832">
      <w:pPr>
        <w:pStyle w:val="Bezodstpw"/>
        <w:jc w:val="both"/>
        <w:rPr>
          <w:rFonts w:ascii="Times" w:hAnsi="Times"/>
          <w:color w:val="C00000"/>
          <w:sz w:val="20"/>
          <w:szCs w:val="20"/>
          <w:lang w:val="en-US"/>
        </w:rPr>
      </w:pPr>
    </w:p>
    <w:p w14:paraId="1E61378D" w14:textId="77777777" w:rsidR="00A915BE" w:rsidRPr="00A915BE" w:rsidRDefault="00A915BE" w:rsidP="00E50832">
      <w:pPr>
        <w:pStyle w:val="Bezodstpw"/>
        <w:jc w:val="both"/>
        <w:rPr>
          <w:rFonts w:ascii="Times" w:hAnsi="Times"/>
          <w:color w:val="C00000"/>
          <w:sz w:val="20"/>
          <w:szCs w:val="20"/>
          <w:lang w:val="en-US"/>
        </w:rPr>
      </w:pPr>
    </w:p>
    <w:p w14:paraId="36855CC9" w14:textId="77777777" w:rsidR="00343A24" w:rsidRPr="00343A24" w:rsidRDefault="00343A24" w:rsidP="00E50832">
      <w:pPr>
        <w:pStyle w:val="Bezodstpw"/>
        <w:jc w:val="both"/>
        <w:rPr>
          <w:rFonts w:ascii="Times" w:hAnsi="Times"/>
          <w:color w:val="7030A0"/>
          <w:sz w:val="20"/>
          <w:szCs w:val="20"/>
          <w:lang w:val="en-US"/>
        </w:rPr>
      </w:pPr>
    </w:p>
    <w:p w14:paraId="175B682A" w14:textId="6F58A380" w:rsidR="00DE70EC" w:rsidRPr="009F1515" w:rsidRDefault="00DE70EC" w:rsidP="00E50832">
      <w:pPr>
        <w:pStyle w:val="Bezodstpw"/>
        <w:jc w:val="both"/>
        <w:rPr>
          <w:rFonts w:ascii="Times" w:hAnsi="Times"/>
          <w:color w:val="7030A0"/>
          <w:sz w:val="20"/>
          <w:szCs w:val="20"/>
          <w:lang w:val="pl-PL"/>
        </w:rPr>
      </w:pPr>
      <w:r w:rsidRPr="009F1515">
        <w:rPr>
          <w:rFonts w:ascii="Times" w:hAnsi="Times"/>
          <w:color w:val="7030A0"/>
          <w:sz w:val="20"/>
          <w:szCs w:val="20"/>
          <w:lang w:val="pl-PL"/>
        </w:rPr>
        <w:t xml:space="preserve">Artykuły naukowe są publikowane w języku angielskim. </w:t>
      </w:r>
      <w:r w:rsidRPr="007E0A36">
        <w:rPr>
          <w:rFonts w:ascii="Times" w:hAnsi="Times"/>
          <w:b/>
          <w:bCs/>
          <w:color w:val="7030A0"/>
          <w:sz w:val="20"/>
          <w:szCs w:val="20"/>
          <w:u w:val="single"/>
          <w:lang w:val="pl-PL"/>
        </w:rPr>
        <w:t>Autor może złożyć artykuł tylko w języku angielskim, jeżeli nie dysponuje tekstem w języku polskim.</w:t>
      </w:r>
      <w:r w:rsidR="007A07DC" w:rsidRPr="007E0A36">
        <w:rPr>
          <w:rFonts w:ascii="Times" w:hAnsi="Times"/>
          <w:b/>
          <w:bCs/>
          <w:color w:val="7030A0"/>
          <w:sz w:val="20"/>
          <w:szCs w:val="20"/>
          <w:u w:val="single"/>
          <w:lang w:val="pl-PL"/>
        </w:rPr>
        <w:t xml:space="preserve"> </w:t>
      </w:r>
      <w:r w:rsidRPr="009F1515">
        <w:rPr>
          <w:rFonts w:ascii="Times" w:hAnsi="Times"/>
          <w:color w:val="7030A0"/>
          <w:sz w:val="20"/>
          <w:szCs w:val="20"/>
          <w:lang w:val="pl-PL"/>
        </w:rPr>
        <w:t>Wersja polskojęzyczna artykułu zamieszczana jest na stronie internetowej czasopisma wyłącznie jako wersja poglądowa.</w:t>
      </w:r>
      <w:r w:rsidR="007A07DC" w:rsidRPr="009F1515">
        <w:rPr>
          <w:rFonts w:ascii="Times" w:hAnsi="Times"/>
          <w:color w:val="7030A0"/>
          <w:sz w:val="20"/>
          <w:szCs w:val="20"/>
          <w:lang w:val="pl-PL"/>
        </w:rPr>
        <w:t xml:space="preserve"> </w:t>
      </w:r>
      <w:r w:rsidRPr="009F1515">
        <w:rPr>
          <w:rFonts w:ascii="Times" w:hAnsi="Times"/>
          <w:b/>
          <w:bCs/>
          <w:color w:val="7030A0"/>
          <w:sz w:val="20"/>
          <w:szCs w:val="20"/>
          <w:u w:val="single"/>
          <w:lang w:val="pl-PL"/>
        </w:rPr>
        <w:t>Autor załącza tekst artykułu w jednym pliku Microsoft Word, który uwzględnia dwie wersje językowe – angielską i polską.</w:t>
      </w:r>
      <w:r w:rsidR="002D7632" w:rsidRPr="009F1515">
        <w:rPr>
          <w:rFonts w:ascii="Times" w:hAnsi="Times"/>
          <w:b/>
          <w:bCs/>
          <w:color w:val="7030A0"/>
          <w:sz w:val="20"/>
          <w:szCs w:val="20"/>
          <w:lang w:val="pl-PL"/>
        </w:rPr>
        <w:t xml:space="preserve"> </w:t>
      </w:r>
      <w:r w:rsidRPr="009F1515">
        <w:rPr>
          <w:rFonts w:ascii="Times" w:hAnsi="Times"/>
          <w:color w:val="7030A0"/>
          <w:sz w:val="20"/>
          <w:szCs w:val="20"/>
          <w:lang w:val="pl-PL"/>
        </w:rPr>
        <w:t>Tekst w języku angielskim stanowi wersję pierwotną artykułu.</w:t>
      </w:r>
    </w:p>
    <w:p w14:paraId="14B91482" w14:textId="77777777" w:rsidR="006367E5" w:rsidRPr="009F1515" w:rsidRDefault="006367E5" w:rsidP="002D7632">
      <w:pPr>
        <w:pStyle w:val="Bezodstpw"/>
        <w:jc w:val="both"/>
        <w:rPr>
          <w:rFonts w:ascii="Times" w:hAnsi="Times"/>
          <w:b/>
          <w:bCs/>
          <w:color w:val="7030A0"/>
          <w:sz w:val="20"/>
          <w:szCs w:val="20"/>
          <w:lang w:val="pl-PL"/>
        </w:rPr>
      </w:pPr>
    </w:p>
    <w:p w14:paraId="5BA46721" w14:textId="5D54D612" w:rsidR="00A42C34" w:rsidRPr="009F1515" w:rsidRDefault="00DF55B9" w:rsidP="00BA5B2B">
      <w:pPr>
        <w:pStyle w:val="Bezodstpw"/>
        <w:jc w:val="both"/>
        <w:rPr>
          <w:rFonts w:ascii="Times" w:hAnsi="Times"/>
          <w:b/>
          <w:bCs/>
          <w:color w:val="7030A0"/>
          <w:sz w:val="20"/>
          <w:szCs w:val="20"/>
          <w:lang w:val="pl-PL"/>
        </w:rPr>
      </w:pPr>
      <w:r w:rsidRPr="009F1515">
        <w:rPr>
          <w:rFonts w:ascii="Times" w:hAnsi="Times"/>
          <w:b/>
          <w:bCs/>
          <w:color w:val="7030A0"/>
          <w:sz w:val="20"/>
          <w:szCs w:val="20"/>
          <w:lang w:val="pl-PL"/>
        </w:rPr>
        <w:t>Autor i recenzenci nie znają swojej tożsamości. Redakcja przed wysłaniem tekstu do recenzji usuwa wsz</w:t>
      </w:r>
      <w:r w:rsidR="00897464" w:rsidRPr="009F1515">
        <w:rPr>
          <w:rFonts w:ascii="Times" w:hAnsi="Times"/>
          <w:b/>
          <w:bCs/>
          <w:color w:val="7030A0"/>
          <w:sz w:val="20"/>
          <w:szCs w:val="20"/>
          <w:lang w:val="pl-PL"/>
        </w:rPr>
        <w:t>yst</w:t>
      </w:r>
      <w:r w:rsidRPr="009F1515">
        <w:rPr>
          <w:rFonts w:ascii="Times" w:hAnsi="Times"/>
          <w:b/>
          <w:bCs/>
          <w:color w:val="7030A0"/>
          <w:sz w:val="20"/>
          <w:szCs w:val="20"/>
          <w:lang w:val="pl-PL"/>
        </w:rPr>
        <w:t xml:space="preserve">kie dane, które mogłyby pozwolić na ustalenie tożsamości autora manuskryptu. </w:t>
      </w:r>
    </w:p>
    <w:p w14:paraId="44FD59A9" w14:textId="77777777" w:rsidR="00B74E93" w:rsidRDefault="00B74E93" w:rsidP="00A42C34">
      <w:pPr>
        <w:spacing w:after="0" w:line="360" w:lineRule="auto"/>
        <w:contextualSpacing/>
        <w:jc w:val="both"/>
        <w:rPr>
          <w:rFonts w:ascii="Times New Roman" w:hAnsi="Times New Roman"/>
          <w:sz w:val="24"/>
          <w:szCs w:val="24"/>
          <w:lang w:val="pl-PL"/>
        </w:rPr>
      </w:pPr>
    </w:p>
    <w:p w14:paraId="6C64E6ED" w14:textId="77777777" w:rsidR="00082A80" w:rsidRPr="00095929" w:rsidRDefault="00082A80" w:rsidP="00082A80">
      <w:pPr>
        <w:shd w:val="clear" w:color="auto" w:fill="FFFFFF"/>
        <w:spacing w:after="0" w:line="240" w:lineRule="auto"/>
        <w:jc w:val="both"/>
        <w:rPr>
          <w:rFonts w:ascii="Times New Roman" w:eastAsia="Times New Roman" w:hAnsi="Times New Roman"/>
          <w:color w:val="000000" w:themeColor="text1"/>
          <w:sz w:val="24"/>
          <w:szCs w:val="24"/>
          <w:lang w:val="pl-PL" w:eastAsia="pl-PL"/>
        </w:rPr>
      </w:pPr>
      <w:r w:rsidRPr="00095929">
        <w:rPr>
          <w:rFonts w:ascii="Times New Roman" w:eastAsia="Times New Roman" w:hAnsi="Times New Roman"/>
          <w:color w:val="000000" w:themeColor="text1"/>
          <w:sz w:val="24"/>
          <w:szCs w:val="24"/>
          <w:lang w:val="pl-PL" w:eastAsia="pl-PL"/>
        </w:rPr>
        <w:t xml:space="preserve">Autor przesyłając tekst do publikacji jest zobowiązany podać: </w:t>
      </w:r>
    </w:p>
    <w:p w14:paraId="75FC06D5" w14:textId="77777777" w:rsidR="00082A80" w:rsidRPr="00095929" w:rsidRDefault="00082A80" w:rsidP="00082A80">
      <w:pPr>
        <w:shd w:val="clear" w:color="auto" w:fill="FFFFFF"/>
        <w:spacing w:after="0" w:line="240" w:lineRule="auto"/>
        <w:jc w:val="both"/>
        <w:rPr>
          <w:rFonts w:ascii="Times New Roman" w:eastAsia="Times New Roman" w:hAnsi="Times New Roman"/>
          <w:color w:val="000000" w:themeColor="text1"/>
          <w:sz w:val="24"/>
          <w:szCs w:val="24"/>
          <w:lang w:val="pl-PL" w:eastAsia="pl-PL"/>
        </w:rPr>
      </w:pPr>
      <w:r w:rsidRPr="00095929">
        <w:rPr>
          <w:rFonts w:ascii="Times New Roman" w:eastAsia="Times New Roman" w:hAnsi="Times New Roman"/>
          <w:color w:val="000000" w:themeColor="text1"/>
          <w:sz w:val="24"/>
          <w:szCs w:val="24"/>
          <w:lang w:val="pl-PL" w:eastAsia="pl-PL"/>
        </w:rPr>
        <w:t xml:space="preserve">1) imię i nazwisko; </w:t>
      </w:r>
    </w:p>
    <w:p w14:paraId="609F1994" w14:textId="77777777" w:rsidR="00082A80" w:rsidRPr="00095929" w:rsidRDefault="00082A80" w:rsidP="00082A80">
      <w:pPr>
        <w:shd w:val="clear" w:color="auto" w:fill="FFFFFF"/>
        <w:spacing w:after="0" w:line="240" w:lineRule="auto"/>
        <w:jc w:val="both"/>
        <w:rPr>
          <w:rFonts w:ascii="Times New Roman" w:eastAsia="Times New Roman" w:hAnsi="Times New Roman"/>
          <w:color w:val="000000" w:themeColor="text1"/>
          <w:sz w:val="24"/>
          <w:szCs w:val="24"/>
          <w:lang w:val="pl-PL" w:eastAsia="pl-PL"/>
        </w:rPr>
      </w:pPr>
      <w:r w:rsidRPr="00095929">
        <w:rPr>
          <w:rFonts w:ascii="Times New Roman" w:eastAsia="Times New Roman" w:hAnsi="Times New Roman"/>
          <w:color w:val="000000" w:themeColor="text1"/>
          <w:sz w:val="24"/>
          <w:szCs w:val="24"/>
          <w:lang w:val="pl-PL" w:eastAsia="pl-PL"/>
        </w:rPr>
        <w:t xml:space="preserve">2) stopień lub tytuł naukowy; </w:t>
      </w:r>
    </w:p>
    <w:p w14:paraId="52A53AE0" w14:textId="77777777" w:rsidR="00082A80" w:rsidRPr="00095929" w:rsidRDefault="00082A80" w:rsidP="00082A80">
      <w:pPr>
        <w:shd w:val="clear" w:color="auto" w:fill="FFFFFF"/>
        <w:spacing w:after="0" w:line="240" w:lineRule="auto"/>
        <w:jc w:val="both"/>
        <w:rPr>
          <w:rFonts w:ascii="Times New Roman" w:eastAsia="Times New Roman" w:hAnsi="Times New Roman"/>
          <w:color w:val="000000" w:themeColor="text1"/>
          <w:sz w:val="24"/>
          <w:szCs w:val="24"/>
          <w:lang w:val="pl-PL" w:eastAsia="pl-PL"/>
        </w:rPr>
      </w:pPr>
      <w:r w:rsidRPr="00095929">
        <w:rPr>
          <w:rFonts w:ascii="Times New Roman" w:eastAsia="Times New Roman" w:hAnsi="Times New Roman"/>
          <w:color w:val="000000" w:themeColor="text1"/>
          <w:sz w:val="24"/>
          <w:szCs w:val="24"/>
          <w:lang w:val="pl-PL" w:eastAsia="pl-PL"/>
        </w:rPr>
        <w:t xml:space="preserve">3) afiliację (uczelnia, wydział, adres, kraj, telefon służbowy); </w:t>
      </w:r>
    </w:p>
    <w:p w14:paraId="27D083BC" w14:textId="77777777" w:rsidR="00082A80" w:rsidRPr="00095929" w:rsidRDefault="00082A80" w:rsidP="00082A80">
      <w:pPr>
        <w:shd w:val="clear" w:color="auto" w:fill="FFFFFF"/>
        <w:spacing w:after="0" w:line="240" w:lineRule="auto"/>
        <w:jc w:val="both"/>
        <w:rPr>
          <w:rFonts w:ascii="Times New Roman" w:eastAsia="Times New Roman" w:hAnsi="Times New Roman"/>
          <w:color w:val="000000" w:themeColor="text1"/>
          <w:sz w:val="24"/>
          <w:szCs w:val="24"/>
          <w:lang w:val="pl-PL" w:eastAsia="pl-PL"/>
        </w:rPr>
      </w:pPr>
      <w:r w:rsidRPr="00095929">
        <w:rPr>
          <w:rFonts w:ascii="Times New Roman" w:eastAsia="Times New Roman" w:hAnsi="Times New Roman"/>
          <w:color w:val="000000" w:themeColor="text1"/>
          <w:sz w:val="24"/>
          <w:szCs w:val="24"/>
          <w:lang w:val="pl-PL" w:eastAsia="pl-PL"/>
        </w:rPr>
        <w:t xml:space="preserve">4) adres e-mail; </w:t>
      </w:r>
    </w:p>
    <w:p w14:paraId="055A8D68" w14:textId="77777777" w:rsidR="00082A80" w:rsidRPr="00095929" w:rsidRDefault="00082A80" w:rsidP="00082A80">
      <w:pPr>
        <w:shd w:val="clear" w:color="auto" w:fill="FFFFFF"/>
        <w:spacing w:after="0" w:line="240" w:lineRule="auto"/>
        <w:jc w:val="both"/>
        <w:rPr>
          <w:rFonts w:ascii="Times New Roman" w:eastAsia="Times New Roman" w:hAnsi="Times New Roman"/>
          <w:color w:val="000000" w:themeColor="text1"/>
          <w:sz w:val="24"/>
          <w:szCs w:val="24"/>
          <w:lang w:val="pl-PL" w:eastAsia="pl-PL"/>
        </w:rPr>
      </w:pPr>
      <w:r w:rsidRPr="00095929">
        <w:rPr>
          <w:rFonts w:ascii="Times New Roman" w:eastAsia="Times New Roman" w:hAnsi="Times New Roman"/>
          <w:color w:val="000000" w:themeColor="text1"/>
          <w:sz w:val="24"/>
          <w:szCs w:val="24"/>
          <w:lang w:val="pl-PL" w:eastAsia="pl-PL"/>
        </w:rPr>
        <w:t>5) nr ORCID (identyfikator </w:t>
      </w:r>
      <w:r w:rsidRPr="00095929">
        <w:rPr>
          <w:rFonts w:ascii="Times New Roman" w:eastAsia="Times New Roman" w:hAnsi="Times New Roman"/>
          <w:i/>
          <w:iCs/>
          <w:color w:val="000000" w:themeColor="text1"/>
          <w:sz w:val="24"/>
          <w:szCs w:val="24"/>
          <w:lang w:val="pl-PL" w:eastAsia="pl-PL"/>
        </w:rPr>
        <w:t xml:space="preserve">Open </w:t>
      </w:r>
      <w:proofErr w:type="spellStart"/>
      <w:r w:rsidRPr="00095929">
        <w:rPr>
          <w:rFonts w:ascii="Times New Roman" w:eastAsia="Times New Roman" w:hAnsi="Times New Roman"/>
          <w:i/>
          <w:iCs/>
          <w:color w:val="000000" w:themeColor="text1"/>
          <w:sz w:val="24"/>
          <w:szCs w:val="24"/>
          <w:lang w:val="pl-PL" w:eastAsia="pl-PL"/>
        </w:rPr>
        <w:t>Researcher</w:t>
      </w:r>
      <w:proofErr w:type="spellEnd"/>
      <w:r w:rsidRPr="00095929">
        <w:rPr>
          <w:rFonts w:ascii="Times New Roman" w:eastAsia="Times New Roman" w:hAnsi="Times New Roman"/>
          <w:i/>
          <w:iCs/>
          <w:color w:val="000000" w:themeColor="text1"/>
          <w:sz w:val="24"/>
          <w:szCs w:val="24"/>
          <w:lang w:val="pl-PL" w:eastAsia="pl-PL"/>
        </w:rPr>
        <w:t xml:space="preserve"> and </w:t>
      </w:r>
      <w:proofErr w:type="spellStart"/>
      <w:r w:rsidRPr="00095929">
        <w:rPr>
          <w:rFonts w:ascii="Times New Roman" w:eastAsia="Times New Roman" w:hAnsi="Times New Roman"/>
          <w:i/>
          <w:iCs/>
          <w:color w:val="000000" w:themeColor="text1"/>
          <w:sz w:val="24"/>
          <w:szCs w:val="24"/>
          <w:lang w:val="pl-PL" w:eastAsia="pl-PL"/>
        </w:rPr>
        <w:t>Contributor</w:t>
      </w:r>
      <w:proofErr w:type="spellEnd"/>
      <w:r w:rsidRPr="00095929">
        <w:rPr>
          <w:rFonts w:ascii="Times New Roman" w:eastAsia="Times New Roman" w:hAnsi="Times New Roman"/>
          <w:i/>
          <w:iCs/>
          <w:color w:val="000000" w:themeColor="text1"/>
          <w:sz w:val="24"/>
          <w:szCs w:val="24"/>
          <w:lang w:val="pl-PL" w:eastAsia="pl-PL"/>
        </w:rPr>
        <w:t xml:space="preserve"> ID</w:t>
      </w:r>
      <w:r w:rsidRPr="00095929">
        <w:rPr>
          <w:rFonts w:ascii="Times New Roman" w:eastAsia="Times New Roman" w:hAnsi="Times New Roman"/>
          <w:color w:val="000000" w:themeColor="text1"/>
          <w:sz w:val="24"/>
          <w:szCs w:val="24"/>
          <w:lang w:val="pl-PL" w:eastAsia="pl-PL"/>
        </w:rPr>
        <w:t>), który można uzyskać rejestrując się na stronie </w:t>
      </w:r>
      <w:hyperlink r:id="rId10" w:history="1">
        <w:r w:rsidRPr="00095929">
          <w:rPr>
            <w:rStyle w:val="Hipercze"/>
            <w:rFonts w:ascii="Times New Roman" w:eastAsia="Times New Roman" w:hAnsi="Times New Roman"/>
            <w:color w:val="000000" w:themeColor="text1"/>
            <w:sz w:val="24"/>
            <w:szCs w:val="24"/>
            <w:lang w:val="pl-PL" w:eastAsia="pl-PL"/>
          </w:rPr>
          <w:t>https://orcid.org/register</w:t>
        </w:r>
      </w:hyperlink>
      <w:r w:rsidRPr="00095929">
        <w:rPr>
          <w:rFonts w:ascii="Times New Roman" w:eastAsia="Times New Roman" w:hAnsi="Times New Roman"/>
          <w:color w:val="000000" w:themeColor="text1"/>
          <w:sz w:val="24"/>
          <w:szCs w:val="24"/>
          <w:lang w:val="pl-PL" w:eastAsia="pl-PL"/>
        </w:rPr>
        <w:t xml:space="preserve">. </w:t>
      </w:r>
    </w:p>
    <w:p w14:paraId="7DEF748B" w14:textId="77777777" w:rsidR="00082A80" w:rsidRPr="00095929" w:rsidRDefault="00082A80" w:rsidP="00082A80">
      <w:pPr>
        <w:shd w:val="clear" w:color="auto" w:fill="FFFFFF"/>
        <w:spacing w:after="0" w:line="240" w:lineRule="auto"/>
        <w:rPr>
          <w:rFonts w:ascii="Times New Roman" w:eastAsia="Times New Roman" w:hAnsi="Times New Roman"/>
          <w:color w:val="000000" w:themeColor="text1"/>
          <w:sz w:val="24"/>
          <w:szCs w:val="24"/>
          <w:lang w:val="pl-PL" w:eastAsia="pl-PL"/>
        </w:rPr>
      </w:pPr>
    </w:p>
    <w:p w14:paraId="6656E750" w14:textId="77777777" w:rsidR="00082A80" w:rsidRPr="00095929" w:rsidRDefault="00082A80" w:rsidP="00082A80">
      <w:pPr>
        <w:shd w:val="clear" w:color="auto" w:fill="FFFFFF"/>
        <w:spacing w:after="0" w:line="240" w:lineRule="auto"/>
        <w:jc w:val="both"/>
        <w:rPr>
          <w:rFonts w:ascii="Times New Roman" w:eastAsia="Times New Roman" w:hAnsi="Times New Roman"/>
          <w:color w:val="000000" w:themeColor="text1"/>
          <w:sz w:val="24"/>
          <w:szCs w:val="24"/>
          <w:lang w:val="pl-PL" w:eastAsia="pl-PL"/>
        </w:rPr>
      </w:pPr>
      <w:r w:rsidRPr="00095929">
        <w:rPr>
          <w:rFonts w:ascii="Times New Roman" w:eastAsia="Times New Roman" w:hAnsi="Times New Roman"/>
          <w:color w:val="000000" w:themeColor="text1"/>
          <w:sz w:val="24"/>
          <w:szCs w:val="24"/>
          <w:lang w:val="pl-PL" w:eastAsia="pl-PL"/>
        </w:rPr>
        <w:t>Podczas zgłaszania manuskryptu należy załączyć </w:t>
      </w:r>
      <w:r w:rsidRPr="00025003">
        <w:rPr>
          <w:rFonts w:ascii="Times New Roman" w:eastAsia="Times New Roman" w:hAnsi="Times New Roman"/>
          <w:sz w:val="24"/>
          <w:szCs w:val="24"/>
          <w:lang w:val="pl-PL" w:eastAsia="pl-PL"/>
        </w:rPr>
        <w:t>oświadczenie o autorstwie i wkładzie procentowym w powstanie publikacji</w:t>
      </w:r>
      <w:r w:rsidRPr="00095929">
        <w:rPr>
          <w:rFonts w:ascii="Times New Roman" w:eastAsia="Times New Roman" w:hAnsi="Times New Roman"/>
          <w:color w:val="000000" w:themeColor="text1"/>
          <w:sz w:val="24"/>
          <w:szCs w:val="24"/>
          <w:lang w:val="pl-PL" w:eastAsia="pl-PL"/>
        </w:rPr>
        <w:t> zgodnie z </w:t>
      </w:r>
      <w:r w:rsidRPr="00025003">
        <w:rPr>
          <w:rFonts w:ascii="Times New Roman" w:eastAsia="Times New Roman" w:hAnsi="Times New Roman"/>
          <w:i/>
          <w:iCs/>
          <w:sz w:val="24"/>
          <w:szCs w:val="24"/>
          <w:lang w:val="pl-PL" w:eastAsia="pl-PL"/>
        </w:rPr>
        <w:t>Zasadami etycznymi publikowania</w:t>
      </w:r>
      <w:r w:rsidRPr="00095929">
        <w:rPr>
          <w:rFonts w:ascii="Times New Roman" w:eastAsia="Times New Roman" w:hAnsi="Times New Roman"/>
          <w:color w:val="000000" w:themeColor="text1"/>
          <w:sz w:val="24"/>
          <w:szCs w:val="24"/>
          <w:lang w:val="pl-PL" w:eastAsia="pl-PL"/>
        </w:rPr>
        <w:t>. Skan podpisanego przez autora/autorów oświadczenia (PDF lub JPG) należy załączyć jako plik dodatkowy.</w:t>
      </w:r>
    </w:p>
    <w:p w14:paraId="4792F8F0" w14:textId="77777777" w:rsidR="00082A80" w:rsidRDefault="00082A80" w:rsidP="00A42C34">
      <w:pPr>
        <w:spacing w:after="0" w:line="360" w:lineRule="auto"/>
        <w:contextualSpacing/>
        <w:jc w:val="both"/>
        <w:rPr>
          <w:rFonts w:ascii="Times New Roman" w:hAnsi="Times New Roman"/>
          <w:sz w:val="24"/>
          <w:szCs w:val="24"/>
          <w:lang w:val="pl-PL"/>
        </w:rPr>
      </w:pPr>
    </w:p>
    <w:p w14:paraId="43CD6A0F" w14:textId="799E6535" w:rsidR="00A42C34" w:rsidRPr="00A42C34" w:rsidRDefault="00A42C34" w:rsidP="00A42C34">
      <w:pPr>
        <w:spacing w:after="0" w:line="360" w:lineRule="auto"/>
        <w:contextualSpacing/>
        <w:jc w:val="both"/>
        <w:rPr>
          <w:rFonts w:ascii="Times" w:hAnsi="Times"/>
          <w:color w:val="808080" w:themeColor="background1" w:themeShade="80"/>
          <w:sz w:val="28"/>
          <w:szCs w:val="28"/>
          <w:lang w:val="pl-PL"/>
        </w:rPr>
      </w:pPr>
      <w:r w:rsidRPr="00A42C34">
        <w:rPr>
          <w:rFonts w:ascii="Times New Roman" w:hAnsi="Times New Roman"/>
          <w:sz w:val="24"/>
          <w:szCs w:val="24"/>
          <w:lang w:val="pl-PL"/>
        </w:rPr>
        <w:t xml:space="preserve">Jan Kowalski </w:t>
      </w:r>
      <w:r w:rsidRPr="00A42C34">
        <w:rPr>
          <w:rFonts w:ascii="Times" w:hAnsi="Times"/>
          <w:color w:val="808080"/>
          <w:sz w:val="24"/>
          <w:szCs w:val="24"/>
          <w:lang w:val="pl-PL"/>
        </w:rPr>
        <w:t xml:space="preserve">(imię i nazwisko - Times New Roman, 12 </w:t>
      </w:r>
      <w:proofErr w:type="spellStart"/>
      <w:r w:rsidRPr="00A42C34">
        <w:rPr>
          <w:rFonts w:ascii="Times" w:hAnsi="Times"/>
          <w:color w:val="808080"/>
          <w:sz w:val="24"/>
          <w:szCs w:val="24"/>
          <w:lang w:val="pl-PL"/>
        </w:rPr>
        <w:t>pt</w:t>
      </w:r>
      <w:proofErr w:type="spellEnd"/>
      <w:r w:rsidRPr="00A42C34">
        <w:rPr>
          <w:rFonts w:ascii="Times" w:hAnsi="Times"/>
          <w:color w:val="808080"/>
          <w:sz w:val="24"/>
          <w:szCs w:val="24"/>
          <w:lang w:val="pl-PL"/>
        </w:rPr>
        <w:t>)</w:t>
      </w:r>
    </w:p>
    <w:p w14:paraId="3A6A87BC" w14:textId="4F707CC0" w:rsidR="00A42C34" w:rsidRPr="00A42C34" w:rsidRDefault="00A42C34" w:rsidP="00A42C34">
      <w:pPr>
        <w:spacing w:after="0" w:line="360" w:lineRule="auto"/>
        <w:contextualSpacing/>
        <w:jc w:val="both"/>
        <w:rPr>
          <w:rFonts w:ascii="Times New Roman" w:hAnsi="Times New Roman"/>
          <w:color w:val="808080" w:themeColor="background1" w:themeShade="80"/>
          <w:sz w:val="20"/>
          <w:szCs w:val="20"/>
          <w:lang w:val="pl-PL"/>
        </w:rPr>
      </w:pPr>
      <w:r w:rsidRPr="00A42C34">
        <w:rPr>
          <w:rFonts w:ascii="Times New Roman" w:hAnsi="Times New Roman"/>
          <w:sz w:val="20"/>
          <w:szCs w:val="20"/>
          <w:lang w:val="pl-PL"/>
        </w:rPr>
        <w:t>Uniwersytet Marii Curie-Skłodowskiej w Lublinie, Pol</w:t>
      </w:r>
      <w:r>
        <w:rPr>
          <w:rFonts w:ascii="Times New Roman" w:hAnsi="Times New Roman"/>
          <w:sz w:val="20"/>
          <w:szCs w:val="20"/>
          <w:lang w:val="pl-PL"/>
        </w:rPr>
        <w:t>ska</w:t>
      </w:r>
      <w:r w:rsidRPr="00A42C34">
        <w:rPr>
          <w:rFonts w:ascii="Times New Roman" w:hAnsi="Times New Roman"/>
          <w:sz w:val="20"/>
          <w:szCs w:val="20"/>
          <w:lang w:val="pl-PL"/>
        </w:rPr>
        <w:t xml:space="preserve"> </w:t>
      </w:r>
      <w:r w:rsidRPr="00A42C34">
        <w:rPr>
          <w:rFonts w:ascii="Times New Roman" w:hAnsi="Times New Roman"/>
          <w:color w:val="808080" w:themeColor="background1" w:themeShade="80"/>
          <w:sz w:val="20"/>
          <w:szCs w:val="20"/>
          <w:lang w:val="pl-PL"/>
        </w:rPr>
        <w:t>(af</w:t>
      </w:r>
      <w:r>
        <w:rPr>
          <w:rFonts w:ascii="Times New Roman" w:hAnsi="Times New Roman"/>
          <w:color w:val="808080" w:themeColor="background1" w:themeShade="80"/>
          <w:sz w:val="20"/>
          <w:szCs w:val="20"/>
          <w:lang w:val="pl-PL"/>
        </w:rPr>
        <w:t>iliacja</w:t>
      </w:r>
      <w:r w:rsidRPr="00A42C34">
        <w:rPr>
          <w:rFonts w:ascii="Times New Roman" w:hAnsi="Times New Roman"/>
          <w:color w:val="808080" w:themeColor="background1" w:themeShade="80"/>
          <w:sz w:val="20"/>
          <w:szCs w:val="20"/>
          <w:lang w:val="pl-PL"/>
        </w:rPr>
        <w:t xml:space="preserve"> - Times New Roman, 10 </w:t>
      </w:r>
      <w:proofErr w:type="spellStart"/>
      <w:r w:rsidRPr="00A42C34">
        <w:rPr>
          <w:rFonts w:ascii="Times New Roman" w:hAnsi="Times New Roman"/>
          <w:color w:val="808080" w:themeColor="background1" w:themeShade="80"/>
          <w:sz w:val="20"/>
          <w:szCs w:val="20"/>
          <w:lang w:val="pl-PL"/>
        </w:rPr>
        <w:t>pt</w:t>
      </w:r>
      <w:proofErr w:type="spellEnd"/>
      <w:r w:rsidRPr="00A42C34">
        <w:rPr>
          <w:rFonts w:ascii="Times New Roman" w:hAnsi="Times New Roman"/>
          <w:color w:val="808080" w:themeColor="background1" w:themeShade="80"/>
          <w:sz w:val="20"/>
          <w:szCs w:val="20"/>
          <w:lang w:val="pl-PL"/>
        </w:rPr>
        <w:t>)</w:t>
      </w:r>
    </w:p>
    <w:p w14:paraId="23E5F950" w14:textId="77777777" w:rsidR="00A42C34" w:rsidRPr="003C697D" w:rsidRDefault="00A42C34" w:rsidP="00A42C34">
      <w:pPr>
        <w:spacing w:after="0" w:line="360" w:lineRule="auto"/>
        <w:contextualSpacing/>
        <w:jc w:val="both"/>
        <w:rPr>
          <w:rFonts w:ascii="Times New Roman" w:hAnsi="Times New Roman"/>
          <w:color w:val="808080" w:themeColor="background1" w:themeShade="80"/>
          <w:sz w:val="20"/>
          <w:szCs w:val="20"/>
        </w:rPr>
      </w:pPr>
      <w:r w:rsidRPr="00A567D8">
        <w:rPr>
          <w:rFonts w:ascii="Times New Roman" w:hAnsi="Times New Roman"/>
          <w:sz w:val="20"/>
          <w:szCs w:val="20"/>
        </w:rPr>
        <w:t>ORCID: 0000-000</w:t>
      </w:r>
      <w:r>
        <w:rPr>
          <w:rFonts w:ascii="Times New Roman" w:hAnsi="Times New Roman"/>
          <w:sz w:val="20"/>
          <w:szCs w:val="20"/>
        </w:rPr>
        <w:t>0</w:t>
      </w:r>
      <w:r w:rsidRPr="00A567D8">
        <w:rPr>
          <w:rFonts w:ascii="Times New Roman" w:hAnsi="Times New Roman"/>
          <w:sz w:val="20"/>
          <w:szCs w:val="20"/>
        </w:rPr>
        <w:t>-</w:t>
      </w:r>
      <w:r>
        <w:rPr>
          <w:rFonts w:ascii="Times New Roman" w:hAnsi="Times New Roman"/>
          <w:sz w:val="20"/>
          <w:szCs w:val="20"/>
        </w:rPr>
        <w:t>0000</w:t>
      </w:r>
      <w:r w:rsidRPr="00A567D8">
        <w:rPr>
          <w:rFonts w:ascii="Times New Roman" w:hAnsi="Times New Roman"/>
          <w:sz w:val="20"/>
          <w:szCs w:val="20"/>
        </w:rPr>
        <w:t>-0</w:t>
      </w:r>
      <w:r>
        <w:rPr>
          <w:rFonts w:ascii="Times New Roman" w:hAnsi="Times New Roman"/>
          <w:sz w:val="20"/>
          <w:szCs w:val="20"/>
        </w:rPr>
        <w:t xml:space="preserve">000 </w:t>
      </w:r>
      <w:r w:rsidRPr="003C697D">
        <w:rPr>
          <w:rFonts w:ascii="Times New Roman" w:hAnsi="Times New Roman"/>
          <w:color w:val="808080" w:themeColor="background1" w:themeShade="80"/>
          <w:sz w:val="20"/>
          <w:szCs w:val="20"/>
        </w:rPr>
        <w:t>(Times New Roman, 10 pt)</w:t>
      </w:r>
    </w:p>
    <w:p w14:paraId="489A2683" w14:textId="7B3E3884" w:rsidR="00A42C34" w:rsidRDefault="00A42C34" w:rsidP="00A42C34">
      <w:pPr>
        <w:spacing w:after="0" w:line="360" w:lineRule="auto"/>
        <w:contextualSpacing/>
        <w:jc w:val="both"/>
        <w:rPr>
          <w:rFonts w:ascii="Times New Roman" w:hAnsi="Times New Roman"/>
          <w:sz w:val="20"/>
          <w:szCs w:val="20"/>
        </w:rPr>
      </w:pPr>
      <w:r>
        <w:rPr>
          <w:rFonts w:ascii="Times New Roman" w:hAnsi="Times New Roman"/>
          <w:sz w:val="20"/>
          <w:szCs w:val="20"/>
        </w:rPr>
        <w:t>j</w:t>
      </w:r>
      <w:r w:rsidRPr="00A567D8">
        <w:rPr>
          <w:rFonts w:ascii="Times New Roman" w:hAnsi="Times New Roman"/>
          <w:sz w:val="20"/>
          <w:szCs w:val="20"/>
        </w:rPr>
        <w:t>.</w:t>
      </w:r>
      <w:r>
        <w:rPr>
          <w:rFonts w:ascii="Times New Roman" w:hAnsi="Times New Roman"/>
          <w:sz w:val="20"/>
          <w:szCs w:val="20"/>
        </w:rPr>
        <w:t>kowalski</w:t>
      </w:r>
      <w:r w:rsidRPr="00A567D8">
        <w:rPr>
          <w:rFonts w:ascii="Times New Roman" w:hAnsi="Times New Roman"/>
          <w:sz w:val="20"/>
          <w:szCs w:val="20"/>
        </w:rPr>
        <w:t>@umcs.pl</w:t>
      </w:r>
      <w:r>
        <w:rPr>
          <w:rFonts w:ascii="Times New Roman" w:hAnsi="Times New Roman"/>
          <w:sz w:val="20"/>
          <w:szCs w:val="20"/>
        </w:rPr>
        <w:t xml:space="preserve"> </w:t>
      </w:r>
      <w:r w:rsidRPr="003C697D">
        <w:rPr>
          <w:rFonts w:ascii="Times New Roman" w:hAnsi="Times New Roman"/>
          <w:color w:val="808080" w:themeColor="background1" w:themeShade="80"/>
          <w:sz w:val="20"/>
          <w:szCs w:val="20"/>
        </w:rPr>
        <w:t>(</w:t>
      </w:r>
      <w:r w:rsidRPr="005C1D02">
        <w:rPr>
          <w:rFonts w:ascii="Times New Roman" w:hAnsi="Times New Roman"/>
          <w:color w:val="808080" w:themeColor="background1" w:themeShade="80"/>
          <w:sz w:val="20"/>
          <w:szCs w:val="20"/>
        </w:rPr>
        <w:t xml:space="preserve">e-mail address </w:t>
      </w:r>
      <w:r>
        <w:rPr>
          <w:rFonts w:ascii="Times New Roman" w:hAnsi="Times New Roman"/>
          <w:color w:val="808080" w:themeColor="background1" w:themeShade="80"/>
          <w:sz w:val="20"/>
          <w:szCs w:val="20"/>
        </w:rPr>
        <w:t xml:space="preserve">- </w:t>
      </w:r>
      <w:r w:rsidRPr="003C697D">
        <w:rPr>
          <w:rFonts w:ascii="Times New Roman" w:hAnsi="Times New Roman"/>
          <w:color w:val="808080" w:themeColor="background1" w:themeShade="80"/>
          <w:sz w:val="20"/>
          <w:szCs w:val="20"/>
        </w:rPr>
        <w:t>Times New Roman, 10 pt)</w:t>
      </w:r>
    </w:p>
    <w:p w14:paraId="721C48CD" w14:textId="77777777" w:rsidR="00A42C34" w:rsidRPr="00C448FF" w:rsidRDefault="00A42C34" w:rsidP="00A42C34">
      <w:pPr>
        <w:spacing w:after="0" w:line="360" w:lineRule="auto"/>
        <w:contextualSpacing/>
        <w:jc w:val="both"/>
        <w:rPr>
          <w:rFonts w:ascii="Times New Roman" w:hAnsi="Times New Roman"/>
          <w:sz w:val="20"/>
          <w:szCs w:val="20"/>
          <w:lang w:val="en-US"/>
        </w:rPr>
      </w:pPr>
    </w:p>
    <w:p w14:paraId="4221D9EE" w14:textId="74E9C6BD" w:rsidR="00A42C34" w:rsidRDefault="00A42C34" w:rsidP="00A42C34">
      <w:pPr>
        <w:spacing w:after="0" w:line="360" w:lineRule="auto"/>
        <w:contextualSpacing/>
        <w:jc w:val="center"/>
        <w:rPr>
          <w:rFonts w:ascii="Times New Roman" w:hAnsi="Times New Roman"/>
          <w:b/>
          <w:bCs/>
          <w:sz w:val="24"/>
          <w:szCs w:val="24"/>
        </w:rPr>
      </w:pPr>
      <w:proofErr w:type="spellStart"/>
      <w:r w:rsidRPr="00914ADF">
        <w:rPr>
          <w:rFonts w:ascii="Times New Roman" w:hAnsi="Times New Roman"/>
          <w:b/>
          <w:bCs/>
          <w:sz w:val="24"/>
          <w:szCs w:val="24"/>
        </w:rPr>
        <w:t>T</w:t>
      </w:r>
      <w:r>
        <w:rPr>
          <w:rFonts w:ascii="Times New Roman" w:hAnsi="Times New Roman"/>
          <w:b/>
          <w:bCs/>
          <w:sz w:val="24"/>
          <w:szCs w:val="24"/>
        </w:rPr>
        <w:t>ytuł</w:t>
      </w:r>
      <w:proofErr w:type="spellEnd"/>
      <w:r>
        <w:rPr>
          <w:rFonts w:ascii="Times New Roman" w:hAnsi="Times New Roman"/>
          <w:b/>
          <w:bCs/>
          <w:sz w:val="24"/>
          <w:szCs w:val="24"/>
        </w:rPr>
        <w:t xml:space="preserve"> </w:t>
      </w:r>
      <w:proofErr w:type="spellStart"/>
      <w:r>
        <w:rPr>
          <w:rFonts w:ascii="Times New Roman" w:hAnsi="Times New Roman"/>
          <w:b/>
          <w:bCs/>
          <w:sz w:val="24"/>
          <w:szCs w:val="24"/>
        </w:rPr>
        <w:t>artykułu</w:t>
      </w:r>
      <w:proofErr w:type="spellEnd"/>
      <w:r w:rsidRPr="00914ADF">
        <w:rPr>
          <w:rFonts w:ascii="Times New Roman" w:hAnsi="Times New Roman"/>
          <w:b/>
          <w:bCs/>
          <w:sz w:val="24"/>
          <w:szCs w:val="24"/>
        </w:rPr>
        <w:t xml:space="preserve"> </w:t>
      </w:r>
    </w:p>
    <w:p w14:paraId="40F35264" w14:textId="7404012F" w:rsidR="00950334" w:rsidRDefault="00A42C34" w:rsidP="0041092B">
      <w:pPr>
        <w:spacing w:after="0" w:line="360" w:lineRule="auto"/>
        <w:contextualSpacing/>
        <w:jc w:val="center"/>
        <w:rPr>
          <w:rFonts w:ascii="Times New Roman" w:hAnsi="Times New Roman"/>
          <w:b/>
          <w:bCs/>
          <w:color w:val="808080" w:themeColor="background1" w:themeShade="80"/>
          <w:sz w:val="24"/>
          <w:szCs w:val="24"/>
        </w:rPr>
        <w:sectPr w:rsidR="00950334" w:rsidSect="00E17C47">
          <w:headerReference w:type="default" r:id="rId11"/>
          <w:footerReference w:type="even" r:id="rId12"/>
          <w:footerReference w:type="default" r:id="rId13"/>
          <w:pgSz w:w="11906" w:h="16838"/>
          <w:pgMar w:top="1417" w:right="1417" w:bottom="1417" w:left="1417" w:header="708" w:footer="708" w:gutter="0"/>
          <w:cols w:space="708"/>
          <w:docGrid w:linePitch="360"/>
        </w:sectPr>
      </w:pPr>
      <w:r w:rsidRPr="00E500F9">
        <w:rPr>
          <w:rFonts w:ascii="Times New Roman" w:hAnsi="Times New Roman"/>
          <w:b/>
          <w:bCs/>
          <w:color w:val="808080" w:themeColor="background1" w:themeShade="80"/>
          <w:sz w:val="24"/>
          <w:szCs w:val="24"/>
        </w:rPr>
        <w:t>(Times New Roman, 12 pt, Bold)</w:t>
      </w:r>
    </w:p>
    <w:p w14:paraId="63A0E4C9" w14:textId="77777777" w:rsidR="00950334" w:rsidRDefault="00950334" w:rsidP="0041092B">
      <w:pPr>
        <w:spacing w:after="0" w:line="360" w:lineRule="auto"/>
        <w:contextualSpacing/>
        <w:rPr>
          <w:rFonts w:ascii="Times New Roman" w:hAnsi="Times New Roman"/>
          <w:b/>
          <w:bCs/>
          <w:color w:val="808080" w:themeColor="background1" w:themeShade="80"/>
          <w:sz w:val="24"/>
          <w:szCs w:val="24"/>
        </w:rPr>
        <w:sectPr w:rsidR="00950334" w:rsidSect="00950334">
          <w:type w:val="continuous"/>
          <w:pgSz w:w="11906" w:h="16838"/>
          <w:pgMar w:top="1417" w:right="1417" w:bottom="1417" w:left="1417" w:header="708" w:footer="708" w:gutter="0"/>
          <w:cols w:space="708"/>
          <w:docGrid w:linePitch="360"/>
        </w:sectPr>
      </w:pPr>
    </w:p>
    <w:p w14:paraId="6487C5DF" w14:textId="55402A4C" w:rsidR="00BA5B2B" w:rsidRDefault="00BA5B2B" w:rsidP="0041092B">
      <w:pPr>
        <w:jc w:val="center"/>
        <w:rPr>
          <w:rFonts w:ascii="Times" w:hAnsi="Times"/>
          <w:color w:val="808080" w:themeColor="background1" w:themeShade="80"/>
          <w:sz w:val="20"/>
          <w:szCs w:val="20"/>
        </w:rPr>
      </w:pPr>
      <w:r w:rsidRPr="00E500F9">
        <w:rPr>
          <w:rFonts w:ascii="Times" w:hAnsi="Times"/>
          <w:sz w:val="20"/>
          <w:szCs w:val="20"/>
        </w:rPr>
        <w:t>ABSTRA</w:t>
      </w:r>
      <w:r w:rsidR="00EB3F1D">
        <w:rPr>
          <w:rFonts w:ascii="Times" w:hAnsi="Times"/>
          <w:sz w:val="20"/>
          <w:szCs w:val="20"/>
        </w:rPr>
        <w:t>K</w:t>
      </w:r>
      <w:r w:rsidRPr="00E500F9">
        <w:rPr>
          <w:rFonts w:ascii="Times" w:hAnsi="Times"/>
          <w:sz w:val="20"/>
          <w:szCs w:val="20"/>
        </w:rPr>
        <w:t>T</w:t>
      </w:r>
      <w:r>
        <w:rPr>
          <w:rFonts w:ascii="Times" w:hAnsi="Times"/>
          <w:sz w:val="20"/>
          <w:szCs w:val="20"/>
        </w:rPr>
        <w:t xml:space="preserve"> </w:t>
      </w:r>
      <w:r w:rsidRPr="00E500F9">
        <w:rPr>
          <w:rFonts w:ascii="Times" w:hAnsi="Times"/>
          <w:color w:val="808080" w:themeColor="background1" w:themeShade="80"/>
          <w:sz w:val="20"/>
          <w:szCs w:val="20"/>
        </w:rPr>
        <w:t>(Times New Roman, 10 pt</w:t>
      </w:r>
      <w:r>
        <w:rPr>
          <w:rFonts w:ascii="Times" w:hAnsi="Times"/>
          <w:color w:val="808080" w:themeColor="background1" w:themeShade="80"/>
          <w:sz w:val="20"/>
          <w:szCs w:val="20"/>
        </w:rPr>
        <w:t>, 100-250 words</w:t>
      </w:r>
      <w:r w:rsidRPr="00E500F9">
        <w:rPr>
          <w:rFonts w:ascii="Times" w:hAnsi="Times"/>
          <w:color w:val="808080" w:themeColor="background1" w:themeShade="80"/>
          <w:sz w:val="20"/>
          <w:szCs w:val="20"/>
        </w:rPr>
        <w:t>)</w:t>
      </w:r>
    </w:p>
    <w:p w14:paraId="47BEEB0E" w14:textId="429CD53D" w:rsidR="00BA5B2B" w:rsidRPr="00C448FF" w:rsidRDefault="004C5A4C" w:rsidP="00D157AE">
      <w:pPr>
        <w:spacing w:line="240" w:lineRule="auto"/>
        <w:ind w:firstLine="708"/>
        <w:jc w:val="both"/>
        <w:rPr>
          <w:rFonts w:ascii="Times" w:hAnsi="Times"/>
          <w:color w:val="000000" w:themeColor="text1"/>
          <w:sz w:val="20"/>
          <w:szCs w:val="20"/>
          <w:lang w:val="pl-PL"/>
        </w:rPr>
      </w:pPr>
      <w:r w:rsidRPr="004C5A4C">
        <w:rPr>
          <w:rFonts w:ascii="Times" w:hAnsi="Times"/>
          <w:color w:val="000000" w:themeColor="text1"/>
          <w:sz w:val="20"/>
          <w:szCs w:val="20"/>
          <w:lang w:val="pl-PL"/>
        </w:rPr>
        <w:t>Abstrakt powinien liczyć od 100 do 250 słów.</w:t>
      </w:r>
      <w:r>
        <w:rPr>
          <w:rFonts w:ascii="Times" w:hAnsi="Times"/>
          <w:color w:val="000000" w:themeColor="text1"/>
          <w:sz w:val="20"/>
          <w:szCs w:val="20"/>
          <w:lang w:val="pl-PL"/>
        </w:rPr>
        <w:t xml:space="preserve"> </w:t>
      </w:r>
      <w:r w:rsidR="00E77BB2" w:rsidRPr="00E77BB2">
        <w:rPr>
          <w:rFonts w:ascii="Times" w:hAnsi="Times"/>
          <w:color w:val="000000" w:themeColor="text1"/>
          <w:sz w:val="20"/>
          <w:szCs w:val="20"/>
          <w:lang w:val="pl-PL"/>
        </w:rPr>
        <w:t xml:space="preserve">Autor będący obcokrajowcem dołącza do artykułu abstrakt w języku angielskim. W tym przypadku tłumaczenia na język polski dokonuje </w:t>
      </w:r>
      <w:r w:rsidR="00E77BB2">
        <w:rPr>
          <w:rFonts w:ascii="Times" w:hAnsi="Times"/>
          <w:color w:val="000000" w:themeColor="text1"/>
          <w:sz w:val="20"/>
          <w:szCs w:val="20"/>
          <w:lang w:val="pl-PL"/>
        </w:rPr>
        <w:t>r</w:t>
      </w:r>
      <w:r w:rsidR="00E77BB2" w:rsidRPr="00E77BB2">
        <w:rPr>
          <w:rFonts w:ascii="Times" w:hAnsi="Times"/>
          <w:color w:val="000000" w:themeColor="text1"/>
          <w:sz w:val="20"/>
          <w:szCs w:val="20"/>
          <w:lang w:val="pl-PL"/>
        </w:rPr>
        <w:t>edakcja.</w:t>
      </w:r>
      <w:r w:rsidR="00DF5E01">
        <w:rPr>
          <w:rFonts w:ascii="Times" w:hAnsi="Times"/>
          <w:color w:val="000000" w:themeColor="text1"/>
          <w:sz w:val="20"/>
          <w:szCs w:val="20"/>
          <w:lang w:val="pl-PL"/>
        </w:rPr>
        <w:t xml:space="preserve"> </w:t>
      </w:r>
      <w:r w:rsidR="00DF5E01" w:rsidRPr="00DF5E01">
        <w:rPr>
          <w:rFonts w:ascii="Times" w:hAnsi="Times"/>
          <w:color w:val="000000" w:themeColor="text1"/>
          <w:sz w:val="20"/>
          <w:szCs w:val="20"/>
          <w:lang w:val="pl-PL"/>
        </w:rPr>
        <w:t xml:space="preserve">Autor dołącza do artykułu abstrakt w języku angielskim i polskim. </w:t>
      </w:r>
      <w:r w:rsidR="00D157AE" w:rsidRPr="00C448FF">
        <w:rPr>
          <w:rFonts w:ascii="Times" w:hAnsi="Times"/>
          <w:color w:val="000000" w:themeColor="text1"/>
          <w:sz w:val="20"/>
          <w:szCs w:val="20"/>
          <w:lang w:val="pl-PL"/>
        </w:rPr>
        <w:t>Abstrakt artykułu powinien określać: charakter artykułu (naukowo-badawczy, koncepcyjny, metodologiczny); temat badań jako problemu naukowego oraz jego uzasadnienie; główne tezy; cel badań; oryginalność wyników badań; zasięg badań (krajowy, unijny, międzynarodowy); wartość poznawczą dla nauki lub praktyki.</w:t>
      </w:r>
    </w:p>
    <w:p w14:paraId="6EB42424" w14:textId="2F20A112" w:rsidR="00886EC0" w:rsidRPr="00E503DF" w:rsidRDefault="00217DF0" w:rsidP="00E503DF">
      <w:pPr>
        <w:spacing w:line="240" w:lineRule="auto"/>
        <w:ind w:firstLine="708"/>
        <w:jc w:val="both"/>
        <w:rPr>
          <w:rFonts w:ascii="Times" w:hAnsi="Times"/>
          <w:color w:val="000000" w:themeColor="text1"/>
          <w:sz w:val="20"/>
          <w:szCs w:val="20"/>
          <w:lang w:val="pl-PL"/>
        </w:rPr>
      </w:pPr>
      <w:r>
        <w:rPr>
          <w:rFonts w:ascii="Times" w:hAnsi="Times"/>
          <w:b/>
          <w:bCs/>
          <w:color w:val="000000" w:themeColor="text1"/>
          <w:sz w:val="20"/>
          <w:szCs w:val="20"/>
          <w:lang w:val="pl-PL"/>
        </w:rPr>
        <w:t>Słowa kluczowe</w:t>
      </w:r>
      <w:r w:rsidR="00BA5B2B" w:rsidRPr="00217DF0">
        <w:rPr>
          <w:rFonts w:ascii="Times" w:hAnsi="Times"/>
          <w:b/>
          <w:bCs/>
          <w:color w:val="000000" w:themeColor="text1"/>
          <w:sz w:val="20"/>
          <w:szCs w:val="20"/>
          <w:lang w:val="pl-PL"/>
        </w:rPr>
        <w:t>:</w:t>
      </w:r>
      <w:r w:rsidR="00BA5B2B" w:rsidRPr="00217DF0">
        <w:rPr>
          <w:rFonts w:ascii="Times" w:hAnsi="Times"/>
          <w:color w:val="000000" w:themeColor="text1"/>
          <w:sz w:val="20"/>
          <w:szCs w:val="20"/>
          <w:lang w:val="pl-PL"/>
        </w:rPr>
        <w:t xml:space="preserve"> </w:t>
      </w:r>
      <w:r w:rsidR="00BA5B2B" w:rsidRPr="00217DF0">
        <w:rPr>
          <w:rFonts w:ascii="Times" w:hAnsi="Times"/>
          <w:color w:val="44546A" w:themeColor="text2"/>
          <w:sz w:val="20"/>
          <w:szCs w:val="20"/>
          <w:lang w:val="pl-PL"/>
        </w:rPr>
        <w:t xml:space="preserve">(Times New Roman, 10 </w:t>
      </w:r>
      <w:proofErr w:type="spellStart"/>
      <w:r w:rsidR="00BA5B2B" w:rsidRPr="00217DF0">
        <w:rPr>
          <w:rFonts w:ascii="Times" w:hAnsi="Times"/>
          <w:color w:val="44546A" w:themeColor="text2"/>
          <w:sz w:val="20"/>
          <w:szCs w:val="20"/>
          <w:lang w:val="pl-PL"/>
        </w:rPr>
        <w:t>pt</w:t>
      </w:r>
      <w:proofErr w:type="spellEnd"/>
      <w:r w:rsidR="00BA5B2B" w:rsidRPr="00217DF0">
        <w:rPr>
          <w:rFonts w:ascii="Times" w:hAnsi="Times"/>
          <w:color w:val="44546A" w:themeColor="text2"/>
          <w:sz w:val="20"/>
          <w:szCs w:val="20"/>
          <w:lang w:val="pl-PL"/>
        </w:rPr>
        <w:t xml:space="preserve">, </w:t>
      </w:r>
      <w:r w:rsidRPr="00217DF0">
        <w:rPr>
          <w:rFonts w:ascii="Times" w:hAnsi="Times"/>
          <w:color w:val="44546A" w:themeColor="text2"/>
          <w:sz w:val="20"/>
          <w:szCs w:val="20"/>
          <w:lang w:val="pl-PL"/>
        </w:rPr>
        <w:t xml:space="preserve">od </w:t>
      </w:r>
      <w:r w:rsidR="00BA5B2B" w:rsidRPr="00217DF0">
        <w:rPr>
          <w:rFonts w:ascii="Times" w:hAnsi="Times"/>
          <w:color w:val="44546A" w:themeColor="text2"/>
          <w:sz w:val="20"/>
          <w:szCs w:val="20"/>
          <w:lang w:val="pl-PL"/>
        </w:rPr>
        <w:t>3</w:t>
      </w:r>
      <w:r w:rsidRPr="00217DF0">
        <w:rPr>
          <w:rFonts w:ascii="Times" w:hAnsi="Times"/>
          <w:color w:val="44546A" w:themeColor="text2"/>
          <w:sz w:val="20"/>
          <w:szCs w:val="20"/>
          <w:lang w:val="pl-PL"/>
        </w:rPr>
        <w:t xml:space="preserve"> do </w:t>
      </w:r>
      <w:r w:rsidR="00BA5B2B" w:rsidRPr="00217DF0">
        <w:rPr>
          <w:rFonts w:ascii="Times" w:hAnsi="Times"/>
          <w:color w:val="44546A" w:themeColor="text2"/>
          <w:sz w:val="20"/>
          <w:szCs w:val="20"/>
          <w:lang w:val="pl-PL"/>
        </w:rPr>
        <w:t xml:space="preserve">6 </w:t>
      </w:r>
      <w:r w:rsidRPr="00217DF0">
        <w:rPr>
          <w:rFonts w:ascii="Times" w:hAnsi="Times"/>
          <w:color w:val="44546A" w:themeColor="text2"/>
          <w:sz w:val="20"/>
          <w:szCs w:val="20"/>
          <w:lang w:val="pl-PL"/>
        </w:rPr>
        <w:t>słów</w:t>
      </w:r>
      <w:r w:rsidR="00BA5B2B" w:rsidRPr="00217DF0">
        <w:rPr>
          <w:rFonts w:ascii="Times" w:hAnsi="Times"/>
          <w:color w:val="44546A" w:themeColor="text2"/>
          <w:sz w:val="20"/>
          <w:szCs w:val="20"/>
          <w:lang w:val="pl-PL"/>
        </w:rPr>
        <w:t xml:space="preserve">) </w:t>
      </w:r>
      <w:r w:rsidRPr="00217DF0">
        <w:rPr>
          <w:rFonts w:ascii="Times" w:hAnsi="Times"/>
          <w:color w:val="000000" w:themeColor="text1"/>
          <w:sz w:val="20"/>
          <w:szCs w:val="20"/>
          <w:lang w:val="pl-PL"/>
        </w:rPr>
        <w:t>autor</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powinien</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podać</w:t>
      </w:r>
      <w:r w:rsidR="00BA5B2B" w:rsidRPr="00217DF0">
        <w:rPr>
          <w:rFonts w:ascii="Times" w:hAnsi="Times"/>
          <w:color w:val="000000" w:themeColor="text1"/>
          <w:sz w:val="20"/>
          <w:szCs w:val="20"/>
          <w:lang w:val="pl-PL"/>
        </w:rPr>
        <w:t xml:space="preserve">; </w:t>
      </w:r>
      <w:r w:rsidR="002065E3">
        <w:rPr>
          <w:rFonts w:ascii="Times" w:hAnsi="Times"/>
          <w:color w:val="000000" w:themeColor="text1"/>
          <w:sz w:val="20"/>
          <w:szCs w:val="20"/>
          <w:lang w:val="pl-PL"/>
        </w:rPr>
        <w:t>o</w:t>
      </w:r>
      <w:r w:rsidRPr="00217DF0">
        <w:rPr>
          <w:rFonts w:ascii="Times" w:hAnsi="Times"/>
          <w:color w:val="000000" w:themeColor="text1"/>
          <w:sz w:val="20"/>
          <w:szCs w:val="20"/>
          <w:lang w:val="pl-PL"/>
        </w:rPr>
        <w:t>d trzech</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do</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sześciu</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słów kluczowych</w:t>
      </w:r>
    </w:p>
    <w:p w14:paraId="250CD4EB" w14:textId="77777777" w:rsidR="00E503DF" w:rsidRDefault="00E503DF" w:rsidP="002D65F7">
      <w:pPr>
        <w:spacing w:line="240" w:lineRule="auto"/>
        <w:ind w:left="708" w:firstLine="708"/>
        <w:jc w:val="center"/>
        <w:rPr>
          <w:rFonts w:ascii="Times" w:hAnsi="Times"/>
          <w:color w:val="000000" w:themeColor="text1"/>
          <w:sz w:val="24"/>
          <w:szCs w:val="24"/>
          <w:lang w:val="pl-PL"/>
        </w:rPr>
      </w:pPr>
    </w:p>
    <w:p w14:paraId="7404623E" w14:textId="36ACFA58" w:rsidR="00BA5B2B" w:rsidRPr="001656ED" w:rsidRDefault="001656ED" w:rsidP="002D65F7">
      <w:pPr>
        <w:spacing w:line="240" w:lineRule="auto"/>
        <w:ind w:left="708" w:firstLine="708"/>
        <w:jc w:val="center"/>
        <w:rPr>
          <w:rFonts w:ascii="Times" w:hAnsi="Times"/>
          <w:color w:val="44546A" w:themeColor="text2"/>
          <w:sz w:val="24"/>
          <w:szCs w:val="24"/>
          <w:lang w:val="pl-PL"/>
        </w:rPr>
      </w:pPr>
      <w:r w:rsidRPr="001656ED">
        <w:rPr>
          <w:rFonts w:ascii="Times" w:hAnsi="Times"/>
          <w:color w:val="000000" w:themeColor="text1"/>
          <w:sz w:val="24"/>
          <w:szCs w:val="24"/>
          <w:lang w:val="pl-PL"/>
        </w:rPr>
        <w:t>WPROWADZENIE</w:t>
      </w:r>
      <w:r w:rsidR="00BA5B2B" w:rsidRPr="001656ED">
        <w:rPr>
          <w:rFonts w:ascii="Times" w:hAnsi="Times"/>
          <w:color w:val="000000" w:themeColor="text1"/>
          <w:sz w:val="24"/>
          <w:szCs w:val="24"/>
          <w:lang w:val="pl-PL"/>
        </w:rPr>
        <w:t xml:space="preserve"> </w:t>
      </w:r>
      <w:r w:rsidR="00BA5B2B" w:rsidRPr="001656ED">
        <w:rPr>
          <w:rFonts w:ascii="Times" w:hAnsi="Times"/>
          <w:color w:val="44546A" w:themeColor="text2"/>
          <w:sz w:val="24"/>
          <w:szCs w:val="24"/>
          <w:lang w:val="pl-PL"/>
        </w:rPr>
        <w:t xml:space="preserve">(Times New Roman, 12 </w:t>
      </w:r>
      <w:proofErr w:type="spellStart"/>
      <w:r w:rsidR="00BA5B2B" w:rsidRPr="001656ED">
        <w:rPr>
          <w:rFonts w:ascii="Times" w:hAnsi="Times"/>
          <w:color w:val="44546A" w:themeColor="text2"/>
          <w:sz w:val="24"/>
          <w:szCs w:val="24"/>
          <w:lang w:val="pl-PL"/>
        </w:rPr>
        <w:t>pt</w:t>
      </w:r>
      <w:proofErr w:type="spellEnd"/>
      <w:r w:rsidR="00BA5B2B" w:rsidRPr="001656ED">
        <w:rPr>
          <w:rFonts w:ascii="Times" w:hAnsi="Times"/>
          <w:color w:val="44546A" w:themeColor="text2"/>
          <w:sz w:val="24"/>
          <w:szCs w:val="24"/>
          <w:lang w:val="pl-PL"/>
        </w:rPr>
        <w:t>)</w:t>
      </w:r>
    </w:p>
    <w:p w14:paraId="37ACCA01" w14:textId="31E62DD1" w:rsidR="00B74E93" w:rsidRPr="00A915BE" w:rsidRDefault="001656ED" w:rsidP="00E503DF">
      <w:pPr>
        <w:spacing w:line="360" w:lineRule="auto"/>
        <w:ind w:firstLine="708"/>
        <w:jc w:val="both"/>
        <w:rPr>
          <w:rFonts w:ascii="Times" w:hAnsi="Times"/>
          <w:color w:val="000000" w:themeColor="text1"/>
          <w:sz w:val="24"/>
          <w:szCs w:val="24"/>
          <w:lang w:val="pl-PL"/>
        </w:rPr>
      </w:pPr>
      <w:r w:rsidRPr="001656ED">
        <w:rPr>
          <w:rFonts w:ascii="Times" w:hAnsi="Times"/>
          <w:color w:val="000000" w:themeColor="text1"/>
          <w:sz w:val="24"/>
          <w:szCs w:val="24"/>
          <w:lang w:val="pl-PL"/>
        </w:rPr>
        <w:lastRenderedPageBreak/>
        <w:t>Wprowadzenie powinno określać, w szczególności: cel i przedmiot artykułu; istotę problemu; hipotezy badawcze; stan badań (przegląd literatury); nowatorstwo podjętych rozważań. Autor może we wprowadzeniu wskazać również metody badawcze, w szczególności w przypadku tekstów dogmatycznoprawnych</w:t>
      </w:r>
      <w:r w:rsidR="00BA5B2B">
        <w:rPr>
          <w:rStyle w:val="Odwoanieprzypisudolnego"/>
          <w:rFonts w:ascii="Times" w:hAnsi="Times"/>
          <w:color w:val="000000" w:themeColor="text1"/>
          <w:sz w:val="24"/>
          <w:szCs w:val="24"/>
        </w:rPr>
        <w:footnoteReference w:id="6"/>
      </w:r>
      <w:r w:rsidR="00BA5B2B" w:rsidRPr="001656ED">
        <w:rPr>
          <w:rFonts w:ascii="Times" w:hAnsi="Times"/>
          <w:color w:val="000000" w:themeColor="text1"/>
          <w:sz w:val="24"/>
          <w:szCs w:val="24"/>
          <w:lang w:val="pl-PL"/>
        </w:rPr>
        <w:t xml:space="preserve">. </w:t>
      </w:r>
      <w:r w:rsidR="00230236" w:rsidRPr="00230236">
        <w:rPr>
          <w:rFonts w:ascii="Times" w:hAnsi="Times"/>
          <w:color w:val="000000" w:themeColor="text1"/>
          <w:sz w:val="24"/>
          <w:szCs w:val="24"/>
          <w:lang w:val="pl-PL"/>
        </w:rPr>
        <w:t>Cześć metodologiczna powinna stanowić opis wykorzystanych metod i technik badawczych</w:t>
      </w:r>
      <w:r w:rsidR="00BA5B2B">
        <w:rPr>
          <w:rStyle w:val="Odwoanieprzypisudolnego"/>
          <w:rFonts w:ascii="Times" w:hAnsi="Times"/>
          <w:color w:val="000000" w:themeColor="text1"/>
          <w:sz w:val="24"/>
          <w:szCs w:val="24"/>
        </w:rPr>
        <w:footnoteReference w:id="7"/>
      </w:r>
      <w:r w:rsidR="00BA5B2B" w:rsidRPr="00230236">
        <w:rPr>
          <w:rFonts w:ascii="Times" w:hAnsi="Times"/>
          <w:color w:val="000000" w:themeColor="text1"/>
          <w:sz w:val="24"/>
          <w:szCs w:val="24"/>
          <w:lang w:val="pl-PL"/>
        </w:rPr>
        <w:t>.</w:t>
      </w:r>
      <w:r w:rsidR="00230236" w:rsidRPr="00230236">
        <w:rPr>
          <w:rFonts w:ascii="Times" w:hAnsi="Times"/>
          <w:color w:val="000000" w:themeColor="text1"/>
          <w:sz w:val="24"/>
          <w:szCs w:val="24"/>
          <w:lang w:val="pl-PL"/>
        </w:rPr>
        <w:t xml:space="preserve"> </w:t>
      </w:r>
      <w:r w:rsidR="00BA5B2B" w:rsidRPr="00230236">
        <w:rPr>
          <w:rFonts w:ascii="Times" w:hAnsi="Times"/>
          <w:color w:val="000000" w:themeColor="text1"/>
          <w:sz w:val="24"/>
          <w:szCs w:val="24"/>
          <w:lang w:val="pl-PL"/>
        </w:rPr>
        <w:t xml:space="preserve">  </w:t>
      </w:r>
    </w:p>
    <w:p w14:paraId="2EBE76B9" w14:textId="290B75A3" w:rsidR="00BA5B2B" w:rsidRPr="0056403F" w:rsidRDefault="00886EC0" w:rsidP="00E503DF">
      <w:pPr>
        <w:spacing w:line="240" w:lineRule="auto"/>
        <w:ind w:left="2124" w:firstLine="708"/>
        <w:rPr>
          <w:rFonts w:ascii="Times" w:hAnsi="Times"/>
          <w:color w:val="44546A" w:themeColor="text2"/>
          <w:sz w:val="24"/>
          <w:szCs w:val="24"/>
        </w:rPr>
      </w:pPr>
      <w:r>
        <w:rPr>
          <w:rFonts w:ascii="Times" w:hAnsi="Times"/>
          <w:color w:val="000000" w:themeColor="text1"/>
          <w:sz w:val="24"/>
          <w:szCs w:val="24"/>
        </w:rPr>
        <w:t>CZĘŚĆ BADAWCZA</w:t>
      </w:r>
      <w:r w:rsidR="00BA5B2B">
        <w:rPr>
          <w:rFonts w:ascii="Times" w:hAnsi="Times"/>
          <w:color w:val="000000" w:themeColor="text1"/>
          <w:sz w:val="24"/>
          <w:szCs w:val="24"/>
        </w:rPr>
        <w:t xml:space="preserve"> </w:t>
      </w:r>
      <w:r w:rsidR="00BA5B2B" w:rsidRPr="00E62C3E">
        <w:rPr>
          <w:rFonts w:ascii="Times" w:hAnsi="Times"/>
          <w:color w:val="44546A" w:themeColor="text2"/>
          <w:sz w:val="24"/>
          <w:szCs w:val="24"/>
        </w:rPr>
        <w:t>(Times New Roman, 12 pt)</w:t>
      </w:r>
    </w:p>
    <w:p w14:paraId="6A931EA6" w14:textId="5CF471E9" w:rsidR="00712492" w:rsidRPr="00E4160F" w:rsidRDefault="00712492" w:rsidP="00801EE2">
      <w:pPr>
        <w:spacing w:line="360" w:lineRule="auto"/>
        <w:ind w:firstLine="708"/>
        <w:jc w:val="both"/>
        <w:rPr>
          <w:rFonts w:ascii="Times" w:hAnsi="Times"/>
          <w:color w:val="000000" w:themeColor="text1"/>
          <w:sz w:val="24"/>
          <w:szCs w:val="24"/>
          <w:lang w:val="pl-PL"/>
        </w:rPr>
      </w:pPr>
      <w:r w:rsidRPr="00712492">
        <w:rPr>
          <w:rFonts w:ascii="Times" w:hAnsi="Times"/>
          <w:color w:val="000000" w:themeColor="text1"/>
          <w:sz w:val="24"/>
          <w:szCs w:val="24"/>
          <w:lang w:val="pl-PL"/>
        </w:rPr>
        <w:t>Artykuł naukowy powinien w miarę możliwości składać się z wyodrębnionych części, zgodnie ze strukturą IMRAD: (</w:t>
      </w:r>
      <w:proofErr w:type="spellStart"/>
      <w:r w:rsidRPr="00E4160F">
        <w:rPr>
          <w:rFonts w:ascii="Times" w:hAnsi="Times"/>
          <w:i/>
          <w:iCs/>
          <w:color w:val="000000" w:themeColor="text1"/>
          <w:sz w:val="24"/>
          <w:szCs w:val="24"/>
          <w:lang w:val="pl-PL"/>
        </w:rPr>
        <w:t>Introduction</w:t>
      </w:r>
      <w:proofErr w:type="spellEnd"/>
      <w:r w:rsidRPr="00E4160F">
        <w:rPr>
          <w:rFonts w:ascii="Times" w:hAnsi="Times"/>
          <w:i/>
          <w:iCs/>
          <w:color w:val="000000" w:themeColor="text1"/>
          <w:sz w:val="24"/>
          <w:szCs w:val="24"/>
          <w:lang w:val="pl-PL"/>
        </w:rPr>
        <w:t xml:space="preserve">, Materials &amp; </w:t>
      </w:r>
      <w:proofErr w:type="spellStart"/>
      <w:r w:rsidRPr="00E4160F">
        <w:rPr>
          <w:rFonts w:ascii="Times" w:hAnsi="Times"/>
          <w:i/>
          <w:iCs/>
          <w:color w:val="000000" w:themeColor="text1"/>
          <w:sz w:val="24"/>
          <w:szCs w:val="24"/>
          <w:lang w:val="pl-PL"/>
        </w:rPr>
        <w:t>Methods</w:t>
      </w:r>
      <w:proofErr w:type="spellEnd"/>
      <w:r w:rsidRPr="00E4160F">
        <w:rPr>
          <w:rFonts w:ascii="Times" w:hAnsi="Times"/>
          <w:i/>
          <w:iCs/>
          <w:color w:val="000000" w:themeColor="text1"/>
          <w:sz w:val="24"/>
          <w:szCs w:val="24"/>
          <w:lang w:val="pl-PL"/>
        </w:rPr>
        <w:t xml:space="preserve">, </w:t>
      </w:r>
      <w:proofErr w:type="spellStart"/>
      <w:r w:rsidRPr="00E4160F">
        <w:rPr>
          <w:rFonts w:ascii="Times" w:hAnsi="Times"/>
          <w:i/>
          <w:iCs/>
          <w:color w:val="000000" w:themeColor="text1"/>
          <w:sz w:val="24"/>
          <w:szCs w:val="24"/>
          <w:lang w:val="pl-PL"/>
        </w:rPr>
        <w:t>Results</w:t>
      </w:r>
      <w:proofErr w:type="spellEnd"/>
      <w:r w:rsidRPr="00E4160F">
        <w:rPr>
          <w:rFonts w:ascii="Times" w:hAnsi="Times"/>
          <w:i/>
          <w:iCs/>
          <w:color w:val="000000" w:themeColor="text1"/>
          <w:sz w:val="24"/>
          <w:szCs w:val="24"/>
          <w:lang w:val="pl-PL"/>
        </w:rPr>
        <w:t xml:space="preserve"> and </w:t>
      </w:r>
      <w:proofErr w:type="spellStart"/>
      <w:r w:rsidRPr="00E4160F">
        <w:rPr>
          <w:rFonts w:ascii="Times" w:hAnsi="Times"/>
          <w:i/>
          <w:iCs/>
          <w:color w:val="000000" w:themeColor="text1"/>
          <w:sz w:val="24"/>
          <w:szCs w:val="24"/>
          <w:lang w:val="pl-PL"/>
        </w:rPr>
        <w:t>Discussion</w:t>
      </w:r>
      <w:proofErr w:type="spellEnd"/>
      <w:r w:rsidRPr="00712492">
        <w:rPr>
          <w:rFonts w:ascii="Times" w:hAnsi="Times"/>
          <w:color w:val="000000" w:themeColor="text1"/>
          <w:sz w:val="24"/>
          <w:szCs w:val="24"/>
          <w:lang w:val="pl-PL"/>
        </w:rPr>
        <w:t>)</w:t>
      </w:r>
      <w:r>
        <w:rPr>
          <w:rStyle w:val="Odwoanieprzypisudolnego"/>
          <w:rFonts w:ascii="Times" w:hAnsi="Times"/>
          <w:color w:val="000000" w:themeColor="text1"/>
          <w:sz w:val="24"/>
          <w:szCs w:val="24"/>
        </w:rPr>
        <w:footnoteReference w:id="8"/>
      </w:r>
      <w:r w:rsidRPr="00801EE2">
        <w:rPr>
          <w:rFonts w:ascii="Times" w:hAnsi="Times"/>
          <w:color w:val="000000" w:themeColor="text1"/>
          <w:sz w:val="24"/>
          <w:szCs w:val="24"/>
          <w:lang w:val="pl-PL"/>
        </w:rPr>
        <w:t>.</w:t>
      </w:r>
      <w:r w:rsidR="00801EE2">
        <w:rPr>
          <w:rFonts w:ascii="Times" w:hAnsi="Times"/>
          <w:color w:val="000000" w:themeColor="text1"/>
          <w:sz w:val="24"/>
          <w:szCs w:val="24"/>
          <w:lang w:val="pl-PL"/>
        </w:rPr>
        <w:t xml:space="preserve"> </w:t>
      </w:r>
      <w:r w:rsidR="00801EE2" w:rsidRPr="00712492">
        <w:rPr>
          <w:rFonts w:ascii="Times" w:hAnsi="Times"/>
          <w:color w:val="000000" w:themeColor="text1"/>
          <w:sz w:val="24"/>
          <w:szCs w:val="24"/>
          <w:lang w:val="pl-PL"/>
        </w:rPr>
        <w:t>Autor</w:t>
      </w:r>
      <w:r w:rsidR="00801EE2">
        <w:rPr>
          <w:rFonts w:ascii="Times" w:hAnsi="Times"/>
          <w:color w:val="000000" w:themeColor="text1"/>
          <w:sz w:val="24"/>
          <w:szCs w:val="24"/>
          <w:lang w:val="pl-PL"/>
        </w:rPr>
        <w:t xml:space="preserve"> powinien</w:t>
      </w:r>
      <w:r w:rsidR="00801EE2" w:rsidRPr="00712492">
        <w:rPr>
          <w:rFonts w:ascii="Times" w:hAnsi="Times"/>
          <w:color w:val="000000" w:themeColor="text1"/>
          <w:sz w:val="24"/>
          <w:szCs w:val="24"/>
          <w:lang w:val="pl-PL"/>
        </w:rPr>
        <w:t xml:space="preserve"> podzielić poszczególne części na sekcje, w szczególności część badawczą/zasadniczą. Poszczególne części lub sekcje artykułu powinny być opatrzone śródtytułami, w tym część badawcza/zasadnicza</w:t>
      </w:r>
      <w:r w:rsidR="003505AC">
        <w:rPr>
          <w:rFonts w:ascii="Times" w:hAnsi="Times"/>
          <w:color w:val="000000" w:themeColor="text1"/>
          <w:sz w:val="24"/>
          <w:szCs w:val="24"/>
          <w:lang w:val="pl-PL"/>
        </w:rPr>
        <w:t>.</w:t>
      </w:r>
      <w:r w:rsidR="00801EE2" w:rsidRPr="00801EE2">
        <w:rPr>
          <w:rFonts w:ascii="Times" w:hAnsi="Times"/>
          <w:color w:val="000000" w:themeColor="text1"/>
          <w:sz w:val="24"/>
          <w:szCs w:val="24"/>
          <w:lang w:val="pl-PL"/>
        </w:rPr>
        <w:t xml:space="preserve"> </w:t>
      </w:r>
      <w:r w:rsidRPr="00E4160F">
        <w:rPr>
          <w:rFonts w:ascii="Times" w:hAnsi="Times"/>
          <w:color w:val="000000" w:themeColor="text1"/>
          <w:sz w:val="24"/>
          <w:szCs w:val="24"/>
          <w:lang w:val="pl-PL"/>
        </w:rPr>
        <w:t>Część badawcza powinna, w szczególności stanowić opis procesu badawczego oraz przedstawiać uzyskane wyniki ze wskazaniem elementów nowej wiedzy.</w:t>
      </w:r>
    </w:p>
    <w:p w14:paraId="290BAF35" w14:textId="13FA1151" w:rsidR="00712492" w:rsidRPr="00A915BE" w:rsidRDefault="00B323E5" w:rsidP="002D65F7">
      <w:pPr>
        <w:spacing w:line="360" w:lineRule="auto"/>
        <w:ind w:left="3540" w:firstLine="708"/>
        <w:rPr>
          <w:rFonts w:ascii="Times" w:hAnsi="Times"/>
          <w:color w:val="000000" w:themeColor="text1"/>
          <w:sz w:val="24"/>
          <w:szCs w:val="24"/>
          <w:lang w:val="pl-PL"/>
        </w:rPr>
      </w:pPr>
      <w:r w:rsidRPr="00A915BE">
        <w:rPr>
          <w:rFonts w:ascii="Times" w:hAnsi="Times"/>
          <w:color w:val="000000" w:themeColor="text1"/>
          <w:sz w:val="24"/>
          <w:szCs w:val="24"/>
          <w:lang w:val="pl-PL"/>
        </w:rPr>
        <w:t>WNIOSKI</w:t>
      </w:r>
    </w:p>
    <w:p w14:paraId="404D431E" w14:textId="2DEB2B32" w:rsidR="00712492" w:rsidRPr="00B73839" w:rsidRDefault="00B73839" w:rsidP="00712492">
      <w:pPr>
        <w:spacing w:line="360" w:lineRule="auto"/>
        <w:ind w:firstLine="708"/>
        <w:jc w:val="both"/>
        <w:rPr>
          <w:rFonts w:ascii="Times" w:hAnsi="Times"/>
          <w:color w:val="000000" w:themeColor="text1"/>
          <w:sz w:val="24"/>
          <w:szCs w:val="24"/>
          <w:lang w:val="pl-PL"/>
        </w:rPr>
      </w:pPr>
      <w:r w:rsidRPr="00B73839">
        <w:rPr>
          <w:rFonts w:ascii="Times" w:hAnsi="Times"/>
          <w:color w:val="000000" w:themeColor="text1"/>
          <w:sz w:val="24"/>
          <w:szCs w:val="24"/>
          <w:lang w:val="pl-PL"/>
        </w:rPr>
        <w:t>Podsumowanie i omówienie wniosków powinno</w:t>
      </w:r>
      <w:r w:rsidR="00712492">
        <w:rPr>
          <w:rStyle w:val="Odwoanieprzypisudolnego"/>
          <w:rFonts w:ascii="Times" w:hAnsi="Times"/>
          <w:color w:val="000000" w:themeColor="text1"/>
          <w:sz w:val="24"/>
          <w:szCs w:val="24"/>
        </w:rPr>
        <w:footnoteReference w:id="9"/>
      </w:r>
      <w:r w:rsidR="00712492" w:rsidRPr="00B73839">
        <w:rPr>
          <w:rFonts w:ascii="Times" w:hAnsi="Times"/>
          <w:color w:val="000000" w:themeColor="text1"/>
          <w:sz w:val="24"/>
          <w:szCs w:val="24"/>
          <w:lang w:val="pl-PL"/>
        </w:rPr>
        <w:t xml:space="preserve">: 1) </w:t>
      </w:r>
      <w:r w:rsidRPr="00B73839">
        <w:rPr>
          <w:rFonts w:ascii="Times" w:hAnsi="Times"/>
          <w:color w:val="000000" w:themeColor="text1"/>
          <w:sz w:val="24"/>
          <w:szCs w:val="24"/>
          <w:lang w:val="pl-PL"/>
        </w:rPr>
        <w:t>przedstawiać tezy i zawierać odpowiedzi na pytania postawione we wprowadzeniu</w:t>
      </w:r>
      <w:r w:rsidR="00712492">
        <w:rPr>
          <w:rStyle w:val="Odwoanieprzypisudolnego"/>
          <w:rFonts w:ascii="Times" w:hAnsi="Times"/>
          <w:color w:val="000000" w:themeColor="text1"/>
          <w:sz w:val="24"/>
          <w:szCs w:val="24"/>
        </w:rPr>
        <w:footnoteReference w:id="10"/>
      </w:r>
      <w:r w:rsidR="00712492" w:rsidRPr="00B73839">
        <w:rPr>
          <w:rFonts w:ascii="Times" w:hAnsi="Times"/>
          <w:color w:val="000000" w:themeColor="text1"/>
          <w:sz w:val="24"/>
          <w:szCs w:val="24"/>
          <w:lang w:val="pl-PL"/>
        </w:rPr>
        <w:t>;</w:t>
      </w:r>
      <w:r>
        <w:rPr>
          <w:rFonts w:ascii="Times" w:hAnsi="Times"/>
          <w:color w:val="000000" w:themeColor="text1"/>
          <w:sz w:val="24"/>
          <w:szCs w:val="24"/>
          <w:lang w:val="pl-PL"/>
        </w:rPr>
        <w:t xml:space="preserve"> </w:t>
      </w:r>
      <w:r w:rsidR="00B323E5" w:rsidRPr="00B73839">
        <w:rPr>
          <w:rFonts w:ascii="Times" w:hAnsi="Times"/>
          <w:color w:val="000000" w:themeColor="text1"/>
          <w:sz w:val="24"/>
          <w:szCs w:val="24"/>
          <w:lang w:val="pl-PL"/>
        </w:rPr>
        <w:t>2) podkreślać elementy nowej wiedzy; 3) odnosić się do rezultatów badań innych uczonych; 4) określać wpływ lub znaczenie przeprowadzonych badań, w szczególności w obszarze nauk prawnych.</w:t>
      </w:r>
    </w:p>
    <w:p w14:paraId="375445C0" w14:textId="77777777" w:rsidR="000D4A97" w:rsidRPr="00B73839" w:rsidRDefault="000D4A97" w:rsidP="00B605EE">
      <w:pPr>
        <w:spacing w:after="0" w:line="240" w:lineRule="auto"/>
        <w:contextualSpacing/>
        <w:rPr>
          <w:rFonts w:ascii="Times New Roman" w:eastAsia="Times New Roman" w:hAnsi="Times New Roman"/>
          <w:sz w:val="20"/>
          <w:szCs w:val="20"/>
          <w:lang w:val="pl-PL"/>
        </w:rPr>
      </w:pPr>
    </w:p>
    <w:p w14:paraId="09EE3D15" w14:textId="19BED6F1" w:rsidR="00712492" w:rsidRPr="00A567D8" w:rsidRDefault="000D4A97" w:rsidP="00712492">
      <w:pPr>
        <w:spacing w:after="0" w:line="240" w:lineRule="auto"/>
        <w:contextualSpacing/>
        <w:jc w:val="center"/>
        <w:rPr>
          <w:rFonts w:ascii="Times New Roman" w:eastAsia="Times New Roman" w:hAnsi="Times New Roman"/>
          <w:sz w:val="20"/>
          <w:szCs w:val="20"/>
        </w:rPr>
      </w:pPr>
      <w:r>
        <w:rPr>
          <w:rFonts w:ascii="Times New Roman" w:eastAsia="Times New Roman" w:hAnsi="Times New Roman"/>
          <w:sz w:val="20"/>
          <w:szCs w:val="20"/>
        </w:rPr>
        <w:t>BIBLIOGRAFIA</w:t>
      </w:r>
      <w:r w:rsidR="00712492">
        <w:rPr>
          <w:rFonts w:ascii="Times New Roman" w:eastAsia="Times New Roman" w:hAnsi="Times New Roman"/>
          <w:sz w:val="20"/>
          <w:szCs w:val="20"/>
        </w:rPr>
        <w:t xml:space="preserve"> </w:t>
      </w:r>
      <w:r w:rsidR="00712492" w:rsidRPr="00E62C3E">
        <w:rPr>
          <w:rFonts w:ascii="Times New Roman" w:eastAsia="Times New Roman" w:hAnsi="Times New Roman"/>
          <w:color w:val="44546A" w:themeColor="text2"/>
          <w:sz w:val="20"/>
          <w:szCs w:val="20"/>
        </w:rPr>
        <w:t>(Times New Roman, 10 pt)</w:t>
      </w:r>
    </w:p>
    <w:p w14:paraId="77C0EA5D" w14:textId="62DFC48A" w:rsidR="002D65F7" w:rsidRPr="00A567D8" w:rsidRDefault="002D65F7" w:rsidP="002D65F7">
      <w:pPr>
        <w:spacing w:after="0" w:line="240" w:lineRule="auto"/>
        <w:contextualSpacing/>
        <w:jc w:val="both"/>
        <w:rPr>
          <w:rFonts w:ascii="Times New Roman" w:hAnsi="Times New Roman"/>
          <w:smallCaps/>
          <w:sz w:val="20"/>
          <w:szCs w:val="20"/>
        </w:rPr>
      </w:pPr>
      <w:proofErr w:type="spellStart"/>
      <w:r w:rsidRPr="00A567D8">
        <w:rPr>
          <w:rFonts w:ascii="Times New Roman" w:hAnsi="Times New Roman"/>
          <w:smallCaps/>
          <w:sz w:val="20"/>
          <w:szCs w:val="20"/>
        </w:rPr>
        <w:t>Lite</w:t>
      </w:r>
      <w:r>
        <w:rPr>
          <w:rFonts w:ascii="Times New Roman" w:hAnsi="Times New Roman"/>
          <w:smallCaps/>
          <w:sz w:val="20"/>
          <w:szCs w:val="20"/>
        </w:rPr>
        <w:t>ratura</w:t>
      </w:r>
      <w:proofErr w:type="spellEnd"/>
      <w:r>
        <w:rPr>
          <w:rFonts w:ascii="Times New Roman" w:hAnsi="Times New Roman"/>
          <w:smallCaps/>
          <w:sz w:val="20"/>
          <w:szCs w:val="20"/>
        </w:rPr>
        <w:t xml:space="preserve">: </w:t>
      </w:r>
    </w:p>
    <w:p w14:paraId="3EEBF788" w14:textId="77777777" w:rsidR="002D65F7" w:rsidRPr="00A567D8" w:rsidRDefault="002D65F7" w:rsidP="002D65F7">
      <w:pPr>
        <w:spacing w:after="0" w:line="240" w:lineRule="auto"/>
        <w:contextualSpacing/>
        <w:jc w:val="both"/>
        <w:rPr>
          <w:rFonts w:ascii="Times New Roman" w:eastAsia="Times New Roman" w:hAnsi="Times New Roman"/>
          <w:sz w:val="20"/>
          <w:szCs w:val="20"/>
          <w:lang w:val="fr-FR"/>
        </w:rPr>
      </w:pPr>
    </w:p>
    <w:p w14:paraId="7D83FF15" w14:textId="77777777" w:rsidR="002D65F7" w:rsidRPr="00A567D8" w:rsidRDefault="002D65F7" w:rsidP="002D65F7">
      <w:pPr>
        <w:spacing w:line="240" w:lineRule="auto"/>
        <w:contextualSpacing/>
        <w:jc w:val="both"/>
        <w:rPr>
          <w:rFonts w:ascii="Times New Roman" w:hAnsi="Times New Roman"/>
          <w:bCs/>
          <w:iCs/>
          <w:sz w:val="20"/>
          <w:szCs w:val="20"/>
          <w:lang w:val="en-US"/>
        </w:rPr>
      </w:pPr>
      <w:proofErr w:type="spellStart"/>
      <w:r w:rsidRPr="00A567D8">
        <w:rPr>
          <w:rFonts w:ascii="Times New Roman" w:hAnsi="Times New Roman"/>
          <w:bCs/>
          <w:iCs/>
          <w:sz w:val="20"/>
          <w:szCs w:val="20"/>
          <w:lang w:val="en-US"/>
        </w:rPr>
        <w:t>Ausems</w:t>
      </w:r>
      <w:proofErr w:type="spellEnd"/>
      <w:r w:rsidRPr="00A567D8">
        <w:rPr>
          <w:rFonts w:ascii="Times New Roman" w:hAnsi="Times New Roman"/>
          <w:bCs/>
          <w:iCs/>
          <w:sz w:val="20"/>
          <w:szCs w:val="20"/>
          <w:lang w:val="en-US"/>
        </w:rPr>
        <w:t xml:space="preserve"> E., </w:t>
      </w:r>
      <w:r w:rsidRPr="00A567D8">
        <w:rPr>
          <w:rFonts w:ascii="Times New Roman" w:hAnsi="Times New Roman"/>
          <w:bCs/>
          <w:i/>
          <w:iCs/>
          <w:sz w:val="20"/>
          <w:szCs w:val="20"/>
          <w:lang w:val="en-US"/>
        </w:rPr>
        <w:t>The Council of Europe and animal welfare</w:t>
      </w:r>
      <w:r w:rsidRPr="00A567D8">
        <w:rPr>
          <w:rFonts w:ascii="Times New Roman" w:hAnsi="Times New Roman"/>
          <w:bCs/>
          <w:iCs/>
          <w:sz w:val="20"/>
          <w:szCs w:val="20"/>
          <w:lang w:val="en-US"/>
        </w:rPr>
        <w:t xml:space="preserve">, [in:] </w:t>
      </w:r>
      <w:r w:rsidRPr="00A567D8">
        <w:rPr>
          <w:rFonts w:ascii="Times New Roman" w:hAnsi="Times New Roman"/>
          <w:bCs/>
          <w:i/>
          <w:iCs/>
          <w:sz w:val="20"/>
          <w:szCs w:val="20"/>
          <w:lang w:val="en-US"/>
        </w:rPr>
        <w:t>Ethical Eye: Animal Welfare</w:t>
      </w:r>
      <w:r w:rsidRPr="00A567D8">
        <w:rPr>
          <w:rFonts w:ascii="Times New Roman" w:hAnsi="Times New Roman"/>
          <w:bCs/>
          <w:iCs/>
          <w:sz w:val="20"/>
          <w:szCs w:val="20"/>
          <w:lang w:val="en-US"/>
        </w:rPr>
        <w:t>, Strasbourg 2006.</w:t>
      </w:r>
    </w:p>
    <w:p w14:paraId="4BDDD14C" w14:textId="77777777" w:rsidR="002D65F7" w:rsidRPr="00A567D8" w:rsidRDefault="002D65F7" w:rsidP="002D65F7">
      <w:pPr>
        <w:spacing w:line="240" w:lineRule="auto"/>
        <w:contextualSpacing/>
        <w:jc w:val="both"/>
        <w:rPr>
          <w:rFonts w:ascii="Times New Roman" w:hAnsi="Times New Roman"/>
          <w:bCs/>
          <w:iCs/>
          <w:sz w:val="20"/>
          <w:szCs w:val="20"/>
          <w:lang w:val="en-US"/>
        </w:rPr>
      </w:pPr>
    </w:p>
    <w:p w14:paraId="17B33671" w14:textId="77777777" w:rsidR="002D65F7" w:rsidRDefault="002D65F7" w:rsidP="002D65F7">
      <w:pPr>
        <w:spacing w:line="240" w:lineRule="auto"/>
        <w:contextualSpacing/>
        <w:jc w:val="both"/>
        <w:rPr>
          <w:rFonts w:ascii="Times New Roman" w:hAnsi="Times New Roman"/>
          <w:bCs/>
          <w:sz w:val="20"/>
          <w:szCs w:val="20"/>
          <w:lang w:val="en-US"/>
        </w:rPr>
      </w:pPr>
      <w:r w:rsidRPr="00A567D8">
        <w:rPr>
          <w:rFonts w:ascii="Times New Roman" w:hAnsi="Times New Roman"/>
          <w:bCs/>
          <w:iCs/>
          <w:sz w:val="20"/>
          <w:szCs w:val="20"/>
          <w:lang w:val="en-US"/>
        </w:rPr>
        <w:t>Babińska I.</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Kuczewska</w:t>
      </w:r>
      <w:proofErr w:type="spellEnd"/>
      <w:r w:rsidRPr="00A567D8">
        <w:rPr>
          <w:rFonts w:ascii="Times New Roman" w:hAnsi="Times New Roman"/>
          <w:bCs/>
          <w:iCs/>
          <w:sz w:val="20"/>
          <w:szCs w:val="20"/>
          <w:lang w:val="en-US"/>
        </w:rPr>
        <w:t xml:space="preserve"> E.</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Konkie</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Felsmann</w:t>
      </w:r>
      <w:proofErr w:type="spellEnd"/>
      <w:r w:rsidRPr="00A567D8">
        <w:rPr>
          <w:rFonts w:ascii="Times New Roman" w:hAnsi="Times New Roman"/>
          <w:bCs/>
          <w:iCs/>
          <w:sz w:val="20"/>
          <w:szCs w:val="20"/>
          <w:lang w:val="en-US"/>
        </w:rPr>
        <w:t xml:space="preserve"> M.Z.</w:t>
      </w:r>
      <w:r w:rsidRPr="00A567D8">
        <w:rPr>
          <w:rFonts w:ascii="Times New Roman" w:hAnsi="Times New Roman"/>
          <w:bCs/>
          <w:sz w:val="20"/>
          <w:szCs w:val="20"/>
          <w:lang w:val="en-US"/>
        </w:rPr>
        <w:t xml:space="preserve">, </w:t>
      </w:r>
      <w:r w:rsidRPr="00A567D8">
        <w:rPr>
          <w:rFonts w:ascii="Times New Roman" w:hAnsi="Times New Roman"/>
          <w:bCs/>
          <w:iCs/>
          <w:sz w:val="20"/>
          <w:szCs w:val="20"/>
          <w:lang w:val="en-US"/>
        </w:rPr>
        <w:t>Szarek J.</w:t>
      </w:r>
      <w:r w:rsidRPr="00A567D8">
        <w:rPr>
          <w:rFonts w:ascii="Times New Roman" w:hAnsi="Times New Roman"/>
          <w:bCs/>
          <w:sz w:val="20"/>
          <w:szCs w:val="20"/>
          <w:lang w:val="en-US"/>
        </w:rPr>
        <w:t xml:space="preserve">, </w:t>
      </w:r>
      <w:r w:rsidRPr="00A567D8">
        <w:rPr>
          <w:rFonts w:ascii="Times New Roman" w:hAnsi="Times New Roman"/>
          <w:bCs/>
          <w:iCs/>
          <w:sz w:val="20"/>
          <w:szCs w:val="20"/>
          <w:lang w:val="en-US"/>
        </w:rPr>
        <w:t>Popławski K.</w:t>
      </w:r>
      <w:r w:rsidRPr="00A567D8">
        <w:rPr>
          <w:rFonts w:ascii="Times New Roman" w:hAnsi="Times New Roman"/>
          <w:bCs/>
          <w:sz w:val="20"/>
          <w:szCs w:val="20"/>
          <w:lang w:val="en-US"/>
        </w:rPr>
        <w:t xml:space="preserve">, </w:t>
      </w:r>
      <w:r w:rsidRPr="00A567D8">
        <w:rPr>
          <w:rFonts w:ascii="Times New Roman" w:hAnsi="Times New Roman"/>
          <w:bCs/>
          <w:iCs/>
          <w:sz w:val="20"/>
          <w:szCs w:val="20"/>
          <w:lang w:val="en-US"/>
        </w:rPr>
        <w:t>Snarska A.</w:t>
      </w:r>
      <w:r w:rsidRPr="00A567D8">
        <w:rPr>
          <w:rFonts w:ascii="Times New Roman" w:hAnsi="Times New Roman"/>
          <w:bCs/>
          <w:sz w:val="20"/>
          <w:szCs w:val="20"/>
          <w:lang w:val="en-US"/>
        </w:rPr>
        <w:t xml:space="preserve">, </w:t>
      </w:r>
      <w:r w:rsidRPr="00A567D8">
        <w:rPr>
          <w:rFonts w:ascii="Times New Roman" w:hAnsi="Times New Roman"/>
          <w:bCs/>
          <w:i/>
          <w:sz w:val="20"/>
          <w:szCs w:val="20"/>
          <w:lang w:val="en-US"/>
        </w:rPr>
        <w:t>Selected aspects of humane animal protection in Polish law</w:t>
      </w:r>
      <w:r w:rsidRPr="00A567D8">
        <w:rPr>
          <w:rFonts w:ascii="Times New Roman" w:hAnsi="Times New Roman"/>
          <w:bCs/>
          <w:sz w:val="20"/>
          <w:szCs w:val="20"/>
          <w:lang w:val="en-US"/>
        </w:rPr>
        <w:t>, “Polish Journal of Natural Sciences” 2017, vol. 32(2).</w:t>
      </w:r>
    </w:p>
    <w:p w14:paraId="513C3AC2" w14:textId="77777777" w:rsidR="002D65F7" w:rsidRDefault="002D65F7" w:rsidP="002D65F7">
      <w:pPr>
        <w:spacing w:line="240" w:lineRule="auto"/>
        <w:contextualSpacing/>
        <w:jc w:val="both"/>
        <w:rPr>
          <w:rFonts w:ascii="Times New Roman" w:hAnsi="Times New Roman"/>
          <w:bCs/>
          <w:sz w:val="20"/>
          <w:szCs w:val="20"/>
          <w:lang w:val="en-US"/>
        </w:rPr>
      </w:pPr>
    </w:p>
    <w:p w14:paraId="0EA6F6AD" w14:textId="445FF192" w:rsidR="002D65F7" w:rsidRPr="00C448FF" w:rsidRDefault="002D65F7" w:rsidP="002D65F7">
      <w:pPr>
        <w:widowControl w:val="0"/>
        <w:spacing w:after="0" w:line="240" w:lineRule="auto"/>
        <w:rPr>
          <w:rFonts w:ascii="Times New Roman" w:hAnsi="Times New Roman"/>
          <w:sz w:val="20"/>
          <w:szCs w:val="20"/>
          <w:lang w:val="pl-PL"/>
        </w:rPr>
      </w:pPr>
      <w:proofErr w:type="spellStart"/>
      <w:r w:rsidRPr="00A616AC">
        <w:rPr>
          <w:rFonts w:ascii="Times New Roman" w:hAnsi="Times New Roman"/>
          <w:sz w:val="20"/>
          <w:szCs w:val="20"/>
        </w:rPr>
        <w:t>Gárdos</w:t>
      </w:r>
      <w:proofErr w:type="spellEnd"/>
      <w:r w:rsidRPr="00A616AC">
        <w:rPr>
          <w:rFonts w:ascii="Times New Roman" w:hAnsi="Times New Roman"/>
          <w:sz w:val="20"/>
          <w:szCs w:val="20"/>
        </w:rPr>
        <w:t xml:space="preserve">-Orosz F., </w:t>
      </w:r>
      <w:r w:rsidRPr="00A616AC">
        <w:rPr>
          <w:rFonts w:ascii="Times New Roman" w:hAnsi="Times New Roman"/>
          <w:i/>
          <w:sz w:val="20"/>
          <w:szCs w:val="20"/>
        </w:rPr>
        <w:t>COVID-19 and the Responsiveness of the Hungarian Constitutional System</w:t>
      </w:r>
      <w:r w:rsidRPr="00A616AC">
        <w:rPr>
          <w:rFonts w:ascii="Times New Roman" w:hAnsi="Times New Roman"/>
          <w:sz w:val="20"/>
          <w:szCs w:val="20"/>
        </w:rPr>
        <w:t>, [</w:t>
      </w:r>
      <w:r w:rsidR="00E04DD0">
        <w:rPr>
          <w:rFonts w:ascii="Times New Roman" w:hAnsi="Times New Roman"/>
          <w:sz w:val="20"/>
          <w:szCs w:val="20"/>
        </w:rPr>
        <w:t>w</w:t>
      </w:r>
      <w:r w:rsidRPr="00A616AC">
        <w:rPr>
          <w:rFonts w:ascii="Times New Roman" w:hAnsi="Times New Roman"/>
          <w:sz w:val="20"/>
          <w:szCs w:val="20"/>
        </w:rPr>
        <w:t xml:space="preserve">:] </w:t>
      </w:r>
      <w:r w:rsidRPr="00A616AC">
        <w:rPr>
          <w:rFonts w:ascii="Times New Roman" w:hAnsi="Times New Roman"/>
          <w:i/>
          <w:iCs/>
          <w:sz w:val="20"/>
          <w:szCs w:val="20"/>
        </w:rPr>
        <w:t xml:space="preserve">COVID-19 </w:t>
      </w:r>
      <w:r w:rsidRPr="00A616AC">
        <w:rPr>
          <w:rFonts w:ascii="Times New Roman" w:hAnsi="Times New Roman"/>
          <w:i/>
          <w:iCs/>
          <w:sz w:val="20"/>
          <w:szCs w:val="20"/>
        </w:rPr>
        <w:lastRenderedPageBreak/>
        <w:t>and Constitutional Law</w:t>
      </w:r>
      <w:r w:rsidRPr="00A616AC">
        <w:rPr>
          <w:rFonts w:ascii="Times New Roman" w:hAnsi="Times New Roman"/>
          <w:iCs/>
          <w:sz w:val="20"/>
          <w:szCs w:val="20"/>
        </w:rPr>
        <w:t xml:space="preserve">, ed. </w:t>
      </w:r>
      <w:r w:rsidRPr="00C448FF">
        <w:rPr>
          <w:rFonts w:ascii="Times New Roman" w:hAnsi="Times New Roman"/>
          <w:sz w:val="20"/>
          <w:szCs w:val="20"/>
          <w:lang w:val="pl-PL"/>
        </w:rPr>
        <w:t xml:space="preserve">J.M. </w:t>
      </w:r>
      <w:proofErr w:type="spellStart"/>
      <w:r w:rsidRPr="00C448FF">
        <w:rPr>
          <w:rFonts w:ascii="Times New Roman" w:hAnsi="Times New Roman"/>
          <w:sz w:val="20"/>
          <w:szCs w:val="20"/>
          <w:lang w:val="pl-PL"/>
        </w:rPr>
        <w:t>Serna</w:t>
      </w:r>
      <w:proofErr w:type="spellEnd"/>
      <w:r w:rsidRPr="00C448FF">
        <w:rPr>
          <w:rFonts w:ascii="Times New Roman" w:hAnsi="Times New Roman"/>
          <w:sz w:val="20"/>
          <w:szCs w:val="20"/>
          <w:lang w:val="pl-PL"/>
        </w:rPr>
        <w:t xml:space="preserve"> de la </w:t>
      </w:r>
      <w:proofErr w:type="spellStart"/>
      <w:r w:rsidRPr="00C448FF">
        <w:rPr>
          <w:rFonts w:ascii="Times New Roman" w:hAnsi="Times New Roman"/>
          <w:sz w:val="20"/>
          <w:szCs w:val="20"/>
          <w:lang w:val="pl-PL"/>
        </w:rPr>
        <w:t>Garza</w:t>
      </w:r>
      <w:proofErr w:type="spellEnd"/>
      <w:r w:rsidRPr="00C448FF">
        <w:rPr>
          <w:rFonts w:ascii="Times New Roman" w:hAnsi="Times New Roman"/>
          <w:sz w:val="20"/>
          <w:szCs w:val="20"/>
          <w:lang w:val="pl-PL"/>
        </w:rPr>
        <w:t xml:space="preserve">, Ciudad de </w:t>
      </w:r>
      <w:proofErr w:type="spellStart"/>
      <w:r w:rsidRPr="00C448FF">
        <w:rPr>
          <w:rFonts w:ascii="Times New Roman" w:hAnsi="Times New Roman"/>
          <w:sz w:val="20"/>
          <w:szCs w:val="20"/>
          <w:lang w:val="pl-PL"/>
        </w:rPr>
        <w:t>México</w:t>
      </w:r>
      <w:proofErr w:type="spellEnd"/>
      <w:r w:rsidRPr="00C448FF">
        <w:rPr>
          <w:rFonts w:ascii="Times New Roman" w:hAnsi="Times New Roman"/>
          <w:sz w:val="20"/>
          <w:szCs w:val="20"/>
          <w:lang w:val="pl-PL"/>
        </w:rPr>
        <w:t xml:space="preserve"> 2020.</w:t>
      </w:r>
    </w:p>
    <w:p w14:paraId="3652084A" w14:textId="77777777" w:rsidR="002D65F7" w:rsidRDefault="002D65F7" w:rsidP="002D65F7">
      <w:pPr>
        <w:spacing w:line="240" w:lineRule="auto"/>
        <w:contextualSpacing/>
        <w:jc w:val="both"/>
        <w:rPr>
          <w:rFonts w:ascii="Times New Roman" w:hAnsi="Times New Roman"/>
          <w:sz w:val="20"/>
          <w:szCs w:val="20"/>
          <w:lang w:val="pl-PL"/>
        </w:rPr>
      </w:pPr>
    </w:p>
    <w:p w14:paraId="0414D6A1" w14:textId="77777777" w:rsidR="002D65F7" w:rsidRPr="00A567D8" w:rsidRDefault="002D65F7" w:rsidP="002D65F7">
      <w:pPr>
        <w:spacing w:line="240" w:lineRule="auto"/>
        <w:contextualSpacing/>
        <w:jc w:val="both"/>
        <w:rPr>
          <w:rFonts w:ascii="Times New Roman" w:hAnsi="Times New Roman"/>
          <w:sz w:val="20"/>
          <w:szCs w:val="20"/>
          <w:lang w:val="pl-PL"/>
        </w:rPr>
      </w:pPr>
      <w:r w:rsidRPr="00A567D8">
        <w:rPr>
          <w:rFonts w:ascii="Times New Roman" w:hAnsi="Times New Roman"/>
          <w:sz w:val="20"/>
          <w:szCs w:val="20"/>
          <w:lang w:val="pl-PL"/>
        </w:rPr>
        <w:t xml:space="preserve">Jachnik E., </w:t>
      </w:r>
      <w:r w:rsidRPr="00A567D8">
        <w:rPr>
          <w:rFonts w:ascii="Times New Roman" w:hAnsi="Times New Roman"/>
          <w:i/>
          <w:sz w:val="20"/>
          <w:szCs w:val="20"/>
          <w:lang w:val="pl-PL"/>
        </w:rPr>
        <w:t>Zasada dobrostanu zwierząt we Wspólnej Polityce Rolnej Unii Europejskiej</w:t>
      </w:r>
      <w:r w:rsidRPr="00A567D8">
        <w:rPr>
          <w:rFonts w:ascii="Times New Roman" w:hAnsi="Times New Roman"/>
          <w:sz w:val="20"/>
          <w:szCs w:val="20"/>
          <w:lang w:val="pl-PL"/>
        </w:rPr>
        <w:t xml:space="preserve">, </w:t>
      </w:r>
      <w:r>
        <w:rPr>
          <w:rFonts w:ascii="Times New Roman" w:hAnsi="Times New Roman"/>
          <w:sz w:val="20"/>
          <w:szCs w:val="20"/>
          <w:lang w:val="pl-PL"/>
        </w:rPr>
        <w:t>„</w:t>
      </w:r>
      <w:r w:rsidRPr="00A567D8">
        <w:rPr>
          <w:rFonts w:ascii="Times New Roman" w:hAnsi="Times New Roman"/>
          <w:sz w:val="20"/>
          <w:szCs w:val="20"/>
          <w:lang w:val="pl-PL"/>
        </w:rPr>
        <w:t xml:space="preserve">Studia </w:t>
      </w:r>
      <w:proofErr w:type="spellStart"/>
      <w:r w:rsidRPr="00A567D8">
        <w:rPr>
          <w:rFonts w:ascii="Times New Roman" w:hAnsi="Times New Roman"/>
          <w:sz w:val="20"/>
          <w:szCs w:val="20"/>
          <w:lang w:val="pl-PL"/>
        </w:rPr>
        <w:t>Iuridica</w:t>
      </w:r>
      <w:proofErr w:type="spellEnd"/>
      <w:r w:rsidRPr="00A567D8">
        <w:rPr>
          <w:rFonts w:ascii="Times New Roman" w:hAnsi="Times New Roman"/>
          <w:sz w:val="20"/>
          <w:szCs w:val="20"/>
          <w:lang w:val="pl-PL"/>
        </w:rPr>
        <w:t xml:space="preserve"> </w:t>
      </w:r>
      <w:proofErr w:type="spellStart"/>
      <w:r w:rsidRPr="00A567D8">
        <w:rPr>
          <w:rFonts w:ascii="Times New Roman" w:hAnsi="Times New Roman"/>
          <w:sz w:val="20"/>
          <w:szCs w:val="20"/>
          <w:lang w:val="pl-PL"/>
        </w:rPr>
        <w:t>Lublinensia</w:t>
      </w:r>
      <w:proofErr w:type="spellEnd"/>
      <w:r w:rsidRPr="00A567D8">
        <w:rPr>
          <w:rFonts w:ascii="Times New Roman" w:hAnsi="Times New Roman"/>
          <w:sz w:val="20"/>
          <w:szCs w:val="20"/>
          <w:lang w:val="pl-PL"/>
        </w:rPr>
        <w:t xml:space="preserve">” 2017, vol. 26(1), </w:t>
      </w:r>
      <w:r w:rsidRPr="00A567D8">
        <w:rPr>
          <w:rFonts w:ascii="Times New Roman" w:hAnsi="Times New Roman"/>
          <w:b/>
          <w:sz w:val="20"/>
          <w:szCs w:val="20"/>
          <w:lang w:val="pl-PL"/>
        </w:rPr>
        <w:t xml:space="preserve">DOI: </w:t>
      </w:r>
      <w:hyperlink r:id="rId14" w:tgtFrame="_blank" w:history="1">
        <w:r w:rsidRPr="00A567D8">
          <w:rPr>
            <w:rFonts w:ascii="Times New Roman" w:hAnsi="Times New Roman"/>
            <w:b/>
            <w:sz w:val="20"/>
            <w:szCs w:val="20"/>
            <w:lang w:val="pl-PL"/>
          </w:rPr>
          <w:t>https://doi.org/10.17951/sil.2017.26.1.287</w:t>
        </w:r>
      </w:hyperlink>
      <w:r w:rsidRPr="00A567D8">
        <w:rPr>
          <w:rFonts w:ascii="Times New Roman" w:hAnsi="Times New Roman"/>
          <w:sz w:val="20"/>
          <w:szCs w:val="20"/>
          <w:lang w:val="pl-PL"/>
        </w:rPr>
        <w:t>.</w:t>
      </w:r>
    </w:p>
    <w:p w14:paraId="2E7A8680" w14:textId="77777777" w:rsidR="002D65F7" w:rsidRPr="00C7707C" w:rsidRDefault="002D65F7" w:rsidP="002D65F7">
      <w:pPr>
        <w:spacing w:line="240" w:lineRule="auto"/>
        <w:contextualSpacing/>
        <w:jc w:val="both"/>
        <w:rPr>
          <w:rFonts w:ascii="Times New Roman" w:hAnsi="Times New Roman"/>
          <w:bCs/>
          <w:sz w:val="20"/>
          <w:szCs w:val="20"/>
          <w:lang w:val="pl-PL"/>
        </w:rPr>
      </w:pPr>
    </w:p>
    <w:p w14:paraId="2D86B631" w14:textId="77777777" w:rsidR="002D65F7" w:rsidRPr="00A616AC" w:rsidRDefault="002D65F7" w:rsidP="002D65F7">
      <w:pPr>
        <w:widowControl w:val="0"/>
        <w:spacing w:after="0" w:line="240" w:lineRule="auto"/>
        <w:jc w:val="both"/>
        <w:rPr>
          <w:rFonts w:ascii="Times New Roman" w:hAnsi="Times New Roman"/>
          <w:sz w:val="20"/>
          <w:szCs w:val="20"/>
        </w:rPr>
      </w:pPr>
      <w:r w:rsidRPr="00A616AC">
        <w:rPr>
          <w:rFonts w:ascii="Times New Roman" w:hAnsi="Times New Roman"/>
          <w:sz w:val="20"/>
          <w:szCs w:val="20"/>
          <w:lang w:val="hu-HU"/>
        </w:rPr>
        <w:t xml:space="preserve">Kostrubiec J., </w:t>
      </w:r>
      <w:r w:rsidRPr="00A616AC">
        <w:rPr>
          <w:rFonts w:ascii="Times New Roman" w:hAnsi="Times New Roman"/>
          <w:i/>
          <w:sz w:val="20"/>
          <w:szCs w:val="20"/>
        </w:rPr>
        <w:t>The Role of Public Order Regulations as Acts of Local Law in the Performance of Tasks in the Field of Public Security by Local Self-government in Poland</w:t>
      </w:r>
      <w:r w:rsidRPr="00A616AC">
        <w:rPr>
          <w:rFonts w:ascii="Times New Roman" w:hAnsi="Times New Roman"/>
          <w:sz w:val="20"/>
          <w:szCs w:val="20"/>
        </w:rPr>
        <w:t>, “</w:t>
      </w:r>
      <w:r w:rsidRPr="00A616AC">
        <w:rPr>
          <w:rFonts w:ascii="Times New Roman" w:hAnsi="Times New Roman"/>
          <w:iCs/>
          <w:sz w:val="20"/>
          <w:szCs w:val="20"/>
        </w:rPr>
        <w:t xml:space="preserve">Lex </w:t>
      </w:r>
      <w:proofErr w:type="spellStart"/>
      <w:r w:rsidRPr="00A616AC">
        <w:rPr>
          <w:rFonts w:ascii="Times New Roman" w:hAnsi="Times New Roman"/>
          <w:iCs/>
          <w:sz w:val="20"/>
          <w:szCs w:val="20"/>
        </w:rPr>
        <w:t>Localis</w:t>
      </w:r>
      <w:proofErr w:type="spellEnd"/>
      <w:r w:rsidRPr="00A616AC">
        <w:rPr>
          <w:rFonts w:ascii="Times New Roman" w:hAnsi="Times New Roman"/>
          <w:iCs/>
          <w:sz w:val="20"/>
          <w:szCs w:val="20"/>
        </w:rPr>
        <w:t xml:space="preserve"> – Journal of Local Self-government” </w:t>
      </w:r>
      <w:r w:rsidRPr="00A616AC">
        <w:rPr>
          <w:rFonts w:ascii="Times New Roman" w:hAnsi="Times New Roman"/>
          <w:sz w:val="20"/>
          <w:szCs w:val="20"/>
        </w:rPr>
        <w:t xml:space="preserve">2021, vol. 19(1), </w:t>
      </w:r>
      <w:r w:rsidRPr="00A616AC">
        <w:rPr>
          <w:rFonts w:ascii="Times New Roman" w:hAnsi="Times New Roman"/>
          <w:b/>
          <w:sz w:val="20"/>
          <w:szCs w:val="20"/>
        </w:rPr>
        <w:t xml:space="preserve">DOI: </w:t>
      </w:r>
      <w:hyperlink r:id="rId15" w:history="1">
        <w:r w:rsidRPr="00A616AC">
          <w:rPr>
            <w:rFonts w:ascii="Times New Roman" w:hAnsi="Times New Roman"/>
            <w:b/>
            <w:sz w:val="20"/>
            <w:szCs w:val="20"/>
            <w:shd w:val="clear" w:color="auto" w:fill="FFFFFF"/>
          </w:rPr>
          <w:t>https://doi.org/10.4335/19.1.111-129(2021)</w:t>
        </w:r>
      </w:hyperlink>
      <w:r w:rsidRPr="00A616AC">
        <w:rPr>
          <w:rFonts w:ascii="Times New Roman" w:hAnsi="Times New Roman"/>
          <w:sz w:val="20"/>
          <w:szCs w:val="20"/>
        </w:rPr>
        <w:t>.</w:t>
      </w:r>
    </w:p>
    <w:p w14:paraId="309F4E7F" w14:textId="2FC34D46" w:rsidR="00712492" w:rsidRDefault="00712492" w:rsidP="00E62C3E">
      <w:pPr>
        <w:spacing w:line="240" w:lineRule="auto"/>
        <w:rPr>
          <w:rFonts w:ascii="Times" w:hAnsi="Times"/>
          <w:color w:val="44546A" w:themeColor="text2"/>
          <w:sz w:val="24"/>
          <w:szCs w:val="24"/>
        </w:rPr>
      </w:pPr>
    </w:p>
    <w:p w14:paraId="72784B19" w14:textId="1C77CE39" w:rsidR="00E04DD0" w:rsidRPr="00A915BE" w:rsidRDefault="0074350E" w:rsidP="00074CEC">
      <w:pPr>
        <w:spacing w:after="0" w:line="240" w:lineRule="auto"/>
        <w:contextualSpacing/>
        <w:jc w:val="both"/>
        <w:rPr>
          <w:rFonts w:ascii="Times New Roman" w:hAnsi="Times New Roman"/>
          <w:smallCaps/>
          <w:sz w:val="20"/>
          <w:szCs w:val="20"/>
          <w:lang w:val="pl-PL"/>
        </w:rPr>
      </w:pPr>
      <w:r w:rsidRPr="00A915BE">
        <w:rPr>
          <w:rFonts w:ascii="Times New Roman" w:hAnsi="Times New Roman"/>
          <w:smallCaps/>
          <w:sz w:val="20"/>
          <w:szCs w:val="20"/>
          <w:lang w:val="pl-PL"/>
        </w:rPr>
        <w:t>Akty prawne</w:t>
      </w:r>
    </w:p>
    <w:p w14:paraId="3B2F2C63" w14:textId="77777777" w:rsidR="00074CEC" w:rsidRPr="00A915BE" w:rsidRDefault="00074CEC" w:rsidP="00074CEC">
      <w:pPr>
        <w:spacing w:after="0" w:line="240" w:lineRule="auto"/>
        <w:contextualSpacing/>
        <w:jc w:val="both"/>
        <w:rPr>
          <w:rFonts w:ascii="Times New Roman" w:hAnsi="Times New Roman"/>
          <w:smallCaps/>
          <w:sz w:val="20"/>
          <w:szCs w:val="20"/>
          <w:lang w:val="pl-PL"/>
        </w:rPr>
      </w:pPr>
    </w:p>
    <w:p w14:paraId="25DBCB20" w14:textId="77777777" w:rsidR="0016725E" w:rsidRPr="00A567D8" w:rsidRDefault="0016725E" w:rsidP="0016725E">
      <w:pPr>
        <w:spacing w:after="0" w:line="240" w:lineRule="auto"/>
        <w:contextualSpacing/>
        <w:jc w:val="both"/>
        <w:rPr>
          <w:rFonts w:ascii="Times New Roman" w:eastAsia="Times New Roman" w:hAnsi="Times New Roman"/>
          <w:sz w:val="20"/>
          <w:szCs w:val="20"/>
          <w:lang w:val="pl-PL"/>
        </w:rPr>
      </w:pPr>
      <w:r w:rsidRPr="00A567D8">
        <w:rPr>
          <w:rFonts w:ascii="Times New Roman" w:eastAsia="Times New Roman" w:hAnsi="Times New Roman"/>
          <w:sz w:val="20"/>
          <w:szCs w:val="20"/>
          <w:lang w:val="pl-PL"/>
        </w:rPr>
        <w:t>Komunikat Komisji do Parlamentu Europejskiego i Rady z dnia 23 stycznia 2006 r. w sprawie Wspólnotowego planu działań dotyczącego ochrony i dobrostanu zwierząt na lata 2006–2010 (KOM/2006/13).</w:t>
      </w:r>
    </w:p>
    <w:p w14:paraId="432E0A5B" w14:textId="77777777" w:rsidR="00325681" w:rsidRPr="00D328EA" w:rsidRDefault="00325681" w:rsidP="00325681">
      <w:pPr>
        <w:spacing w:after="0" w:line="240" w:lineRule="auto"/>
        <w:jc w:val="both"/>
        <w:rPr>
          <w:rFonts w:ascii="Times New Roman" w:hAnsi="Times New Roman"/>
          <w:sz w:val="20"/>
          <w:szCs w:val="20"/>
          <w:lang w:val="pl-PL"/>
        </w:rPr>
      </w:pPr>
    </w:p>
    <w:p w14:paraId="15CAECF6" w14:textId="5FD6815F" w:rsidR="00325681" w:rsidRPr="00074CEC" w:rsidRDefault="00325681" w:rsidP="00325681">
      <w:pPr>
        <w:spacing w:after="0" w:line="240" w:lineRule="auto"/>
        <w:jc w:val="both"/>
        <w:rPr>
          <w:rFonts w:ascii="Times New Roman" w:hAnsi="Times New Roman"/>
          <w:sz w:val="20"/>
          <w:szCs w:val="20"/>
          <w:lang w:val="pl-PL"/>
        </w:rPr>
      </w:pPr>
      <w:r w:rsidRPr="00074CEC">
        <w:rPr>
          <w:rFonts w:ascii="Times New Roman" w:hAnsi="Times New Roman"/>
          <w:sz w:val="20"/>
          <w:szCs w:val="20"/>
          <w:lang w:val="pl-PL"/>
        </w:rPr>
        <w:t xml:space="preserve">Konstytucja Rzeczypospolitej Polskiej z dnia 2 kwietnia 1997 r. (Dz.U. 1997, nr 78, poz. 483 z </w:t>
      </w:r>
      <w:proofErr w:type="spellStart"/>
      <w:r w:rsidRPr="00074CEC">
        <w:rPr>
          <w:rFonts w:ascii="Times New Roman" w:hAnsi="Times New Roman"/>
          <w:sz w:val="20"/>
          <w:szCs w:val="20"/>
          <w:lang w:val="pl-PL"/>
        </w:rPr>
        <w:t>późn</w:t>
      </w:r>
      <w:proofErr w:type="spellEnd"/>
      <w:r w:rsidRPr="00074CEC">
        <w:rPr>
          <w:rFonts w:ascii="Times New Roman" w:hAnsi="Times New Roman"/>
          <w:sz w:val="20"/>
          <w:szCs w:val="20"/>
          <w:lang w:val="pl-PL"/>
        </w:rPr>
        <w:t>. zm.).</w:t>
      </w:r>
    </w:p>
    <w:p w14:paraId="66DF10D1" w14:textId="77777777" w:rsidR="00163C7D" w:rsidRDefault="00163C7D" w:rsidP="0016725E">
      <w:pPr>
        <w:spacing w:after="0" w:line="240" w:lineRule="auto"/>
        <w:jc w:val="both"/>
        <w:rPr>
          <w:rFonts w:ascii="Times New Roman" w:hAnsi="Times New Roman"/>
          <w:sz w:val="20"/>
          <w:szCs w:val="20"/>
          <w:lang w:val="pl-PL"/>
        </w:rPr>
      </w:pPr>
    </w:p>
    <w:p w14:paraId="65E2CC77" w14:textId="5C593F52" w:rsidR="0016725E" w:rsidRPr="00325681" w:rsidRDefault="0016725E" w:rsidP="0016725E">
      <w:pPr>
        <w:spacing w:after="0" w:line="240" w:lineRule="auto"/>
        <w:jc w:val="both"/>
        <w:rPr>
          <w:rFonts w:ascii="Times New Roman" w:hAnsi="Times New Roman"/>
          <w:sz w:val="20"/>
          <w:szCs w:val="20"/>
          <w:lang w:val="pl-PL"/>
        </w:rPr>
      </w:pPr>
      <w:r w:rsidRPr="00325681">
        <w:rPr>
          <w:rFonts w:ascii="Times New Roman" w:hAnsi="Times New Roman"/>
          <w:sz w:val="20"/>
          <w:szCs w:val="20"/>
          <w:lang w:val="pl-PL"/>
        </w:rPr>
        <w:t>Ustawa z dnia 26 czerwca 1976 r. – Kodeks pracy (</w:t>
      </w:r>
      <w:proofErr w:type="spellStart"/>
      <w:r w:rsidRPr="00325681">
        <w:rPr>
          <w:rFonts w:ascii="Times New Roman" w:hAnsi="Times New Roman"/>
          <w:sz w:val="20"/>
          <w:szCs w:val="20"/>
          <w:lang w:val="pl-PL"/>
        </w:rPr>
        <w:t>t.j</w:t>
      </w:r>
      <w:proofErr w:type="spellEnd"/>
      <w:r w:rsidRPr="00325681">
        <w:rPr>
          <w:rFonts w:ascii="Times New Roman" w:hAnsi="Times New Roman"/>
          <w:sz w:val="20"/>
          <w:szCs w:val="20"/>
          <w:lang w:val="pl-PL"/>
        </w:rPr>
        <w:t>. Dz.U. 2019, poz. 1040 ze zm.).</w:t>
      </w:r>
    </w:p>
    <w:p w14:paraId="2AF6E26D" w14:textId="77777777" w:rsidR="00163C7D" w:rsidRDefault="00163C7D" w:rsidP="00163C7D">
      <w:pPr>
        <w:spacing w:after="0" w:line="240" w:lineRule="auto"/>
        <w:contextualSpacing/>
        <w:jc w:val="both"/>
        <w:rPr>
          <w:rFonts w:ascii="Times New Roman" w:eastAsia="Times New Roman" w:hAnsi="Times New Roman"/>
          <w:sz w:val="20"/>
          <w:szCs w:val="20"/>
          <w:lang w:val="pl-PL"/>
        </w:rPr>
      </w:pPr>
    </w:p>
    <w:p w14:paraId="481A87D9" w14:textId="5FF73D48" w:rsidR="00163C7D" w:rsidRPr="00A567D8" w:rsidRDefault="00163C7D" w:rsidP="00163C7D">
      <w:pPr>
        <w:spacing w:after="0" w:line="240" w:lineRule="auto"/>
        <w:contextualSpacing/>
        <w:jc w:val="both"/>
        <w:rPr>
          <w:rFonts w:ascii="Times New Roman" w:eastAsia="Times New Roman" w:hAnsi="Times New Roman"/>
          <w:sz w:val="20"/>
          <w:szCs w:val="20"/>
          <w:lang w:val="pl-PL"/>
        </w:rPr>
      </w:pPr>
      <w:r w:rsidRPr="00A567D8">
        <w:rPr>
          <w:rFonts w:ascii="Times New Roman" w:eastAsia="Times New Roman" w:hAnsi="Times New Roman"/>
          <w:sz w:val="20"/>
          <w:szCs w:val="20"/>
          <w:lang w:val="pl-PL"/>
        </w:rPr>
        <w:t>Oświadczenie pisemne Parlamentu Europejskiego z dnia 13 października 2011 r. w sprawie zarządzania populacją psów w Unii Europejskiej (P7_TA(2011)0444) (</w:t>
      </w:r>
      <w:proofErr w:type="spellStart"/>
      <w:r w:rsidRPr="00A567D8">
        <w:rPr>
          <w:rFonts w:ascii="Times New Roman" w:eastAsia="Times New Roman" w:hAnsi="Times New Roman"/>
          <w:sz w:val="20"/>
          <w:szCs w:val="20"/>
          <w:lang w:val="pl-PL"/>
        </w:rPr>
        <w:t>Dz.Urz</w:t>
      </w:r>
      <w:proofErr w:type="spellEnd"/>
      <w:r w:rsidRPr="00A567D8">
        <w:rPr>
          <w:rFonts w:ascii="Times New Roman" w:eastAsia="Times New Roman" w:hAnsi="Times New Roman"/>
          <w:sz w:val="20"/>
          <w:szCs w:val="20"/>
          <w:lang w:val="pl-PL"/>
        </w:rPr>
        <w:t>. UE 2013/C 94 E/05).</w:t>
      </w:r>
    </w:p>
    <w:p w14:paraId="3CDA5CB5" w14:textId="77777777" w:rsidR="00163C7D" w:rsidRPr="00A567D8" w:rsidRDefault="00163C7D" w:rsidP="00163C7D">
      <w:pPr>
        <w:spacing w:after="0" w:line="240" w:lineRule="auto"/>
        <w:contextualSpacing/>
        <w:jc w:val="both"/>
        <w:rPr>
          <w:rFonts w:ascii="Times New Roman" w:eastAsia="Times New Roman" w:hAnsi="Times New Roman"/>
          <w:sz w:val="20"/>
          <w:szCs w:val="20"/>
          <w:lang w:val="pl-PL"/>
        </w:rPr>
      </w:pPr>
    </w:p>
    <w:p w14:paraId="20237388" w14:textId="77777777" w:rsidR="00163C7D" w:rsidRPr="00A567D8" w:rsidRDefault="00163C7D" w:rsidP="00163C7D">
      <w:pPr>
        <w:spacing w:after="0" w:line="240" w:lineRule="auto"/>
        <w:contextualSpacing/>
        <w:jc w:val="both"/>
        <w:rPr>
          <w:rFonts w:ascii="Times New Roman" w:eastAsia="Times New Roman" w:hAnsi="Times New Roman"/>
          <w:sz w:val="20"/>
          <w:szCs w:val="20"/>
          <w:lang w:val="pl-PL"/>
        </w:rPr>
      </w:pPr>
      <w:r w:rsidRPr="00A567D8">
        <w:rPr>
          <w:rFonts w:ascii="Times New Roman" w:eastAsia="Times New Roman" w:hAnsi="Times New Roman"/>
          <w:sz w:val="20"/>
          <w:szCs w:val="20"/>
          <w:lang w:val="pl-PL"/>
        </w:rPr>
        <w:t>Rezolucja Parlamentu Europejskiego w sprawie Wspólnotowego planu działań dotyczącego ochrony i dobrostanu zwierząt na lata 2006–2010 (2006/2046(INI)) (</w:t>
      </w:r>
      <w:proofErr w:type="spellStart"/>
      <w:r w:rsidRPr="00A567D8">
        <w:rPr>
          <w:rFonts w:ascii="Times New Roman" w:eastAsia="Times New Roman" w:hAnsi="Times New Roman"/>
          <w:sz w:val="20"/>
          <w:szCs w:val="20"/>
          <w:lang w:val="pl-PL"/>
        </w:rPr>
        <w:t>Dz.Urz</w:t>
      </w:r>
      <w:proofErr w:type="spellEnd"/>
      <w:r w:rsidRPr="00A567D8">
        <w:rPr>
          <w:rFonts w:ascii="Times New Roman" w:eastAsia="Times New Roman" w:hAnsi="Times New Roman"/>
          <w:sz w:val="20"/>
          <w:szCs w:val="20"/>
          <w:lang w:val="pl-PL"/>
        </w:rPr>
        <w:t>. UE C 308 E, 16.12.2006).</w:t>
      </w:r>
    </w:p>
    <w:p w14:paraId="24F14EF1" w14:textId="77777777" w:rsidR="00325681" w:rsidRPr="00074CEC" w:rsidRDefault="00325681" w:rsidP="00325681">
      <w:pPr>
        <w:spacing w:after="0" w:line="240" w:lineRule="auto"/>
        <w:jc w:val="both"/>
        <w:rPr>
          <w:rFonts w:ascii="Times New Roman" w:hAnsi="Times New Roman"/>
          <w:sz w:val="20"/>
          <w:szCs w:val="20"/>
          <w:lang w:val="pl-PL"/>
        </w:rPr>
      </w:pPr>
    </w:p>
    <w:p w14:paraId="586E4885" w14:textId="77777777" w:rsidR="00325681" w:rsidRPr="00074CEC" w:rsidRDefault="00325681" w:rsidP="00325681">
      <w:pPr>
        <w:spacing w:after="0" w:line="240" w:lineRule="auto"/>
        <w:jc w:val="both"/>
        <w:rPr>
          <w:rFonts w:ascii="Times New Roman" w:hAnsi="Times New Roman"/>
          <w:sz w:val="20"/>
          <w:szCs w:val="20"/>
          <w:lang w:val="pl-PL"/>
        </w:rPr>
      </w:pPr>
      <w:r w:rsidRPr="00074CEC">
        <w:rPr>
          <w:rFonts w:ascii="Times New Roman" w:hAnsi="Times New Roman"/>
          <w:sz w:val="20"/>
          <w:szCs w:val="20"/>
          <w:lang w:val="pl-PL"/>
        </w:rPr>
        <w:t>Rozporządzenie Ministra Zdrowia z dnia 13 marca 2020 r. w sprawie ogłoszenia na obszarze Rzeczypospolitej Polskiej stanu zagrożenia epidemicznego (Dz.U. 2020, poz. 4233).</w:t>
      </w:r>
    </w:p>
    <w:p w14:paraId="2F75B376" w14:textId="77777777" w:rsidR="00926E8C" w:rsidRDefault="00926E8C" w:rsidP="00926E8C">
      <w:pPr>
        <w:spacing w:after="0" w:line="240" w:lineRule="auto"/>
        <w:jc w:val="both"/>
        <w:rPr>
          <w:rFonts w:ascii="Times New Roman" w:hAnsi="Times New Roman"/>
          <w:sz w:val="20"/>
          <w:szCs w:val="20"/>
          <w:lang w:val="pl-PL"/>
        </w:rPr>
      </w:pPr>
    </w:p>
    <w:p w14:paraId="3F088EE3" w14:textId="465E6C83" w:rsidR="00926E8C" w:rsidRPr="00325681" w:rsidRDefault="00926E8C" w:rsidP="00926E8C">
      <w:pPr>
        <w:spacing w:after="0" w:line="240" w:lineRule="auto"/>
        <w:jc w:val="both"/>
        <w:rPr>
          <w:rFonts w:ascii="Times New Roman" w:hAnsi="Times New Roman"/>
          <w:sz w:val="20"/>
          <w:szCs w:val="20"/>
          <w:lang w:val="pl-PL"/>
        </w:rPr>
      </w:pPr>
      <w:r w:rsidRPr="00325681">
        <w:rPr>
          <w:rFonts w:ascii="Times New Roman" w:hAnsi="Times New Roman"/>
          <w:sz w:val="20"/>
          <w:szCs w:val="20"/>
          <w:lang w:val="pl-PL"/>
        </w:rPr>
        <w:t>Ustawa z dnia 26 czerwca 1976 r. – Kodeks pracy (</w:t>
      </w:r>
      <w:proofErr w:type="spellStart"/>
      <w:r w:rsidRPr="00325681">
        <w:rPr>
          <w:rFonts w:ascii="Times New Roman" w:hAnsi="Times New Roman"/>
          <w:sz w:val="20"/>
          <w:szCs w:val="20"/>
          <w:lang w:val="pl-PL"/>
        </w:rPr>
        <w:t>t.j</w:t>
      </w:r>
      <w:proofErr w:type="spellEnd"/>
      <w:r w:rsidRPr="00325681">
        <w:rPr>
          <w:rFonts w:ascii="Times New Roman" w:hAnsi="Times New Roman"/>
          <w:sz w:val="20"/>
          <w:szCs w:val="20"/>
          <w:lang w:val="pl-PL"/>
        </w:rPr>
        <w:t>. Dz.U. 2019, poz. 1040 ze zm.).</w:t>
      </w:r>
    </w:p>
    <w:p w14:paraId="6F5CDF69" w14:textId="77777777" w:rsidR="00163C7D" w:rsidRDefault="00163C7D" w:rsidP="0074350E">
      <w:pPr>
        <w:spacing w:after="0" w:line="240" w:lineRule="auto"/>
        <w:contextualSpacing/>
        <w:jc w:val="both"/>
        <w:rPr>
          <w:rFonts w:ascii="Times" w:hAnsi="Times"/>
          <w:color w:val="44546A" w:themeColor="text2"/>
          <w:sz w:val="24"/>
          <w:szCs w:val="24"/>
          <w:lang w:val="pl-PL"/>
        </w:rPr>
      </w:pPr>
    </w:p>
    <w:p w14:paraId="4F27A3FD" w14:textId="60169535" w:rsidR="00BC2F19" w:rsidRPr="00BC2F19" w:rsidRDefault="0074350E" w:rsidP="00BC2F19">
      <w:pPr>
        <w:spacing w:after="0" w:line="240" w:lineRule="auto"/>
        <w:contextualSpacing/>
        <w:jc w:val="both"/>
        <w:rPr>
          <w:rFonts w:ascii="Times New Roman" w:hAnsi="Times New Roman"/>
          <w:smallCaps/>
          <w:sz w:val="20"/>
          <w:szCs w:val="20"/>
          <w:lang w:val="pl-PL"/>
        </w:rPr>
      </w:pPr>
      <w:r w:rsidRPr="00A567D8">
        <w:rPr>
          <w:rFonts w:ascii="Times New Roman" w:hAnsi="Times New Roman"/>
          <w:smallCaps/>
          <w:sz w:val="20"/>
          <w:szCs w:val="20"/>
          <w:lang w:val="pl-PL"/>
        </w:rPr>
        <w:t>Orzecznictwo</w:t>
      </w:r>
    </w:p>
    <w:p w14:paraId="3A7C9138" w14:textId="77777777" w:rsidR="00BC2F19" w:rsidRDefault="00BC2F19" w:rsidP="0074350E">
      <w:pPr>
        <w:spacing w:after="0" w:line="240" w:lineRule="auto"/>
        <w:jc w:val="both"/>
        <w:rPr>
          <w:rFonts w:ascii="Times New Roman" w:hAnsi="Times New Roman"/>
          <w:sz w:val="20"/>
          <w:szCs w:val="20"/>
          <w:lang w:val="pl-PL"/>
        </w:rPr>
      </w:pPr>
    </w:p>
    <w:p w14:paraId="16A9BD27" w14:textId="77777777" w:rsidR="00BC2F19" w:rsidRPr="00BC2F19" w:rsidRDefault="00BC2F19" w:rsidP="00BC2F19">
      <w:pPr>
        <w:spacing w:after="0" w:line="240" w:lineRule="auto"/>
        <w:rPr>
          <w:rFonts w:ascii="Times" w:hAnsi="Times"/>
          <w:sz w:val="20"/>
          <w:szCs w:val="20"/>
          <w:lang w:val="pl-PL"/>
        </w:rPr>
      </w:pPr>
      <w:r w:rsidRPr="00BC2F19">
        <w:rPr>
          <w:rFonts w:ascii="Times" w:hAnsi="Times"/>
          <w:sz w:val="20"/>
          <w:szCs w:val="20"/>
          <w:lang w:val="pl-PL"/>
        </w:rPr>
        <w:t>Wyrok NSA z dnia 30 stycznia 2018 r., II OSK 2618/17, LEX nr 2469308.</w:t>
      </w:r>
    </w:p>
    <w:p w14:paraId="08CA4B5A" w14:textId="77777777" w:rsidR="00BC2F19" w:rsidRPr="00BC2F19" w:rsidRDefault="00BC2F19" w:rsidP="00BC2F19">
      <w:pPr>
        <w:spacing w:after="0" w:line="240" w:lineRule="auto"/>
        <w:rPr>
          <w:rFonts w:ascii="Times" w:hAnsi="Times"/>
          <w:sz w:val="20"/>
          <w:szCs w:val="20"/>
          <w:lang w:val="pl-PL"/>
        </w:rPr>
      </w:pPr>
    </w:p>
    <w:p w14:paraId="53B9686D" w14:textId="77777777" w:rsidR="00BC2F19" w:rsidRPr="00BC2F19" w:rsidRDefault="00BC2F19" w:rsidP="00BC2F19">
      <w:pPr>
        <w:spacing w:after="0" w:line="240" w:lineRule="auto"/>
        <w:rPr>
          <w:rFonts w:ascii="Times" w:hAnsi="Times"/>
          <w:sz w:val="20"/>
          <w:szCs w:val="20"/>
          <w:lang w:val="pl-PL"/>
        </w:rPr>
      </w:pPr>
      <w:r w:rsidRPr="00BC2F19">
        <w:rPr>
          <w:rFonts w:ascii="Times" w:hAnsi="Times"/>
          <w:sz w:val="20"/>
          <w:szCs w:val="20"/>
          <w:lang w:val="pl-PL"/>
        </w:rPr>
        <w:t>Wyrok NSA z dnia 10 kwietnia 2018 r., II OSK 3194/17, LEX nr 2479775.</w:t>
      </w:r>
    </w:p>
    <w:p w14:paraId="3A4F7E36" w14:textId="77777777" w:rsidR="00BC2F19" w:rsidRDefault="00BC2F19" w:rsidP="0074350E">
      <w:pPr>
        <w:spacing w:after="0" w:line="240" w:lineRule="auto"/>
        <w:jc w:val="both"/>
        <w:rPr>
          <w:rFonts w:ascii="Times New Roman" w:hAnsi="Times New Roman"/>
          <w:sz w:val="20"/>
          <w:szCs w:val="20"/>
          <w:lang w:val="pl-PL"/>
        </w:rPr>
      </w:pPr>
    </w:p>
    <w:p w14:paraId="7ED58D52" w14:textId="7D517DAE" w:rsidR="0074350E" w:rsidRPr="0074350E" w:rsidRDefault="0074350E" w:rsidP="0074350E">
      <w:pPr>
        <w:spacing w:after="0" w:line="240" w:lineRule="auto"/>
        <w:jc w:val="both"/>
        <w:rPr>
          <w:rFonts w:ascii="Times New Roman" w:hAnsi="Times New Roman"/>
          <w:sz w:val="20"/>
          <w:szCs w:val="20"/>
          <w:lang w:val="pl-PL"/>
        </w:rPr>
      </w:pPr>
      <w:r w:rsidRPr="0074350E">
        <w:rPr>
          <w:rFonts w:ascii="Times New Roman" w:hAnsi="Times New Roman"/>
          <w:sz w:val="20"/>
          <w:szCs w:val="20"/>
          <w:lang w:val="pl-PL"/>
        </w:rPr>
        <w:t>Wyrok SA w Gdańsku z dnia 21 grudnia 2016 r., III Au/12/9316, LEX 2191588.</w:t>
      </w:r>
    </w:p>
    <w:p w14:paraId="619B8EB7" w14:textId="77777777" w:rsidR="0074350E" w:rsidRPr="0074350E" w:rsidRDefault="0074350E" w:rsidP="0074350E">
      <w:pPr>
        <w:spacing w:after="0" w:line="240" w:lineRule="auto"/>
        <w:jc w:val="both"/>
        <w:rPr>
          <w:rFonts w:ascii="Times New Roman" w:hAnsi="Times New Roman"/>
          <w:sz w:val="20"/>
          <w:szCs w:val="20"/>
          <w:lang w:val="pl-PL"/>
        </w:rPr>
      </w:pPr>
    </w:p>
    <w:p w14:paraId="27BEF7BF" w14:textId="77777777" w:rsidR="0074350E" w:rsidRPr="0074350E" w:rsidRDefault="0074350E" w:rsidP="0074350E">
      <w:pPr>
        <w:spacing w:after="0" w:line="240" w:lineRule="auto"/>
        <w:jc w:val="both"/>
        <w:rPr>
          <w:rFonts w:ascii="Times New Roman" w:hAnsi="Times New Roman"/>
          <w:sz w:val="20"/>
          <w:szCs w:val="20"/>
          <w:lang w:val="pl-PL"/>
        </w:rPr>
      </w:pPr>
      <w:r w:rsidRPr="0074350E">
        <w:rPr>
          <w:rFonts w:ascii="Times New Roman" w:hAnsi="Times New Roman"/>
          <w:sz w:val="20"/>
          <w:szCs w:val="20"/>
          <w:lang w:val="pl-PL"/>
        </w:rPr>
        <w:t>Wyrok SN z dnia 19 kwietnia 2010 r., II PK 310/09, LEX nr 602698.</w:t>
      </w:r>
    </w:p>
    <w:p w14:paraId="64331820" w14:textId="77777777" w:rsidR="0074350E" w:rsidRPr="0074350E" w:rsidRDefault="0074350E" w:rsidP="0074350E">
      <w:pPr>
        <w:spacing w:after="0" w:line="240" w:lineRule="auto"/>
        <w:jc w:val="both"/>
        <w:rPr>
          <w:rFonts w:ascii="Times New Roman" w:hAnsi="Times New Roman"/>
          <w:sz w:val="20"/>
          <w:szCs w:val="20"/>
          <w:lang w:val="pl-PL"/>
        </w:rPr>
      </w:pPr>
    </w:p>
    <w:p w14:paraId="1731773E" w14:textId="77777777" w:rsidR="0074350E" w:rsidRPr="0074350E" w:rsidRDefault="0074350E" w:rsidP="0074350E">
      <w:pPr>
        <w:spacing w:after="0" w:line="240" w:lineRule="auto"/>
        <w:jc w:val="both"/>
        <w:rPr>
          <w:rFonts w:ascii="Times New Roman" w:hAnsi="Times New Roman"/>
          <w:sz w:val="20"/>
          <w:szCs w:val="20"/>
          <w:lang w:val="pl-PL"/>
        </w:rPr>
      </w:pPr>
      <w:r w:rsidRPr="0074350E">
        <w:rPr>
          <w:rFonts w:ascii="Times New Roman" w:hAnsi="Times New Roman"/>
          <w:sz w:val="20"/>
          <w:szCs w:val="20"/>
          <w:lang w:val="pl-PL"/>
        </w:rPr>
        <w:t>Wyrok SN z dnia 10 października 2019 r., I PK 196/18, LEX nr 2773243.</w:t>
      </w:r>
    </w:p>
    <w:p w14:paraId="5FB8436A" w14:textId="77777777" w:rsidR="0074350E" w:rsidRPr="0074350E" w:rsidRDefault="0074350E" w:rsidP="0074350E">
      <w:pPr>
        <w:spacing w:after="0" w:line="240" w:lineRule="auto"/>
        <w:jc w:val="both"/>
        <w:rPr>
          <w:rFonts w:ascii="Times New Roman" w:hAnsi="Times New Roman"/>
          <w:sz w:val="20"/>
          <w:szCs w:val="20"/>
          <w:lang w:val="pl-PL"/>
        </w:rPr>
      </w:pPr>
    </w:p>
    <w:p w14:paraId="3AFF14B2" w14:textId="77777777" w:rsidR="0074350E" w:rsidRPr="00325681" w:rsidRDefault="0074350E" w:rsidP="0074350E">
      <w:pPr>
        <w:spacing w:after="0" w:line="240" w:lineRule="auto"/>
        <w:jc w:val="both"/>
        <w:rPr>
          <w:rFonts w:ascii="Times New Roman" w:hAnsi="Times New Roman"/>
          <w:sz w:val="20"/>
          <w:szCs w:val="20"/>
          <w:lang w:val="pl-PL"/>
        </w:rPr>
      </w:pPr>
      <w:r w:rsidRPr="00325681">
        <w:rPr>
          <w:rFonts w:ascii="Times New Roman" w:hAnsi="Times New Roman"/>
          <w:sz w:val="20"/>
          <w:szCs w:val="20"/>
          <w:lang w:val="pl-PL"/>
        </w:rPr>
        <w:t>Wyrok TK z dnia 13 marca 2000 r., K 1/99, OTK 2000, nr 2, poz. 59.</w:t>
      </w:r>
    </w:p>
    <w:p w14:paraId="05BA06D8" w14:textId="77777777" w:rsidR="00B874D2" w:rsidRDefault="00B874D2" w:rsidP="00B874D2">
      <w:pPr>
        <w:spacing w:after="0" w:line="240" w:lineRule="auto"/>
        <w:rPr>
          <w:sz w:val="20"/>
          <w:szCs w:val="20"/>
          <w:lang w:val="pl-PL"/>
        </w:rPr>
      </w:pPr>
    </w:p>
    <w:p w14:paraId="7568AFC5" w14:textId="1BE6F10B" w:rsidR="00B874D2" w:rsidRPr="00B874D2" w:rsidRDefault="00B874D2" w:rsidP="00B874D2">
      <w:pPr>
        <w:spacing w:after="0" w:line="240" w:lineRule="auto"/>
        <w:rPr>
          <w:rFonts w:ascii="Times" w:hAnsi="Times"/>
          <w:sz w:val="20"/>
          <w:szCs w:val="20"/>
          <w:lang w:val="pl-PL"/>
        </w:rPr>
      </w:pPr>
      <w:r w:rsidRPr="00B874D2">
        <w:rPr>
          <w:rFonts w:ascii="Times" w:hAnsi="Times"/>
          <w:sz w:val="20"/>
          <w:szCs w:val="20"/>
          <w:lang w:val="pl-PL"/>
        </w:rPr>
        <w:t>Wyrok WSA w Rzeszowie z dnia 13 lipca 2010 r., II SAB/</w:t>
      </w:r>
      <w:proofErr w:type="spellStart"/>
      <w:r w:rsidRPr="00B874D2">
        <w:rPr>
          <w:rFonts w:ascii="Times" w:hAnsi="Times"/>
          <w:sz w:val="20"/>
          <w:szCs w:val="20"/>
          <w:lang w:val="pl-PL"/>
        </w:rPr>
        <w:t>Rz</w:t>
      </w:r>
      <w:proofErr w:type="spellEnd"/>
      <w:r w:rsidRPr="00B874D2">
        <w:rPr>
          <w:rFonts w:ascii="Times" w:hAnsi="Times"/>
          <w:sz w:val="20"/>
          <w:szCs w:val="20"/>
          <w:lang w:val="pl-PL"/>
        </w:rPr>
        <w:t xml:space="preserve"> 29/10, LEX nr 602398.</w:t>
      </w:r>
    </w:p>
    <w:p w14:paraId="4C2C18FE" w14:textId="77777777" w:rsidR="00B874D2" w:rsidRPr="00B874D2" w:rsidRDefault="00B874D2" w:rsidP="00B874D2">
      <w:pPr>
        <w:spacing w:after="0" w:line="240" w:lineRule="auto"/>
        <w:rPr>
          <w:rFonts w:ascii="Times" w:hAnsi="Times"/>
          <w:sz w:val="20"/>
          <w:szCs w:val="20"/>
          <w:lang w:val="pl-PL"/>
        </w:rPr>
      </w:pPr>
    </w:p>
    <w:p w14:paraId="52C7AF00" w14:textId="77777777" w:rsidR="00B874D2" w:rsidRPr="00B874D2" w:rsidRDefault="00B874D2" w:rsidP="00B874D2">
      <w:pPr>
        <w:spacing w:after="0" w:line="240" w:lineRule="auto"/>
        <w:rPr>
          <w:rFonts w:ascii="Times" w:hAnsi="Times"/>
          <w:sz w:val="20"/>
          <w:szCs w:val="20"/>
          <w:lang w:val="pl-PL"/>
        </w:rPr>
      </w:pPr>
      <w:r w:rsidRPr="00B874D2">
        <w:rPr>
          <w:rFonts w:ascii="Times" w:hAnsi="Times"/>
          <w:sz w:val="20"/>
          <w:szCs w:val="20"/>
          <w:lang w:val="pl-PL"/>
        </w:rPr>
        <w:t>Wyrok WSA w Warszawie z dnia 28 października 2015 r., VII SA/</w:t>
      </w:r>
      <w:proofErr w:type="spellStart"/>
      <w:r w:rsidRPr="00B874D2">
        <w:rPr>
          <w:rFonts w:ascii="Times" w:hAnsi="Times"/>
          <w:sz w:val="20"/>
          <w:szCs w:val="20"/>
          <w:lang w:val="pl-PL"/>
        </w:rPr>
        <w:t>Wa</w:t>
      </w:r>
      <w:proofErr w:type="spellEnd"/>
      <w:r w:rsidRPr="00B874D2">
        <w:rPr>
          <w:rFonts w:ascii="Times" w:hAnsi="Times"/>
          <w:sz w:val="20"/>
          <w:szCs w:val="20"/>
          <w:lang w:val="pl-PL"/>
        </w:rPr>
        <w:t xml:space="preserve"> 1565/15, LEX nr 1941339.</w:t>
      </w:r>
    </w:p>
    <w:p w14:paraId="2E013185" w14:textId="5FFDD5AF" w:rsidR="0074350E" w:rsidRDefault="0074350E" w:rsidP="00E62C3E">
      <w:pPr>
        <w:spacing w:line="240" w:lineRule="auto"/>
        <w:rPr>
          <w:rFonts w:ascii="Times" w:hAnsi="Times"/>
          <w:color w:val="44546A" w:themeColor="text2"/>
          <w:sz w:val="24"/>
          <w:szCs w:val="24"/>
          <w:lang w:val="pl-PL"/>
        </w:rPr>
      </w:pPr>
    </w:p>
    <w:p w14:paraId="27FB7949" w14:textId="77777777" w:rsidR="00B874D2" w:rsidRPr="00325681" w:rsidRDefault="00B874D2" w:rsidP="00E62C3E">
      <w:pPr>
        <w:spacing w:line="240" w:lineRule="auto"/>
        <w:rPr>
          <w:rFonts w:ascii="Times" w:hAnsi="Times"/>
          <w:color w:val="44546A" w:themeColor="text2"/>
          <w:sz w:val="24"/>
          <w:szCs w:val="24"/>
          <w:lang w:val="pl-PL"/>
        </w:rPr>
      </w:pPr>
    </w:p>
    <w:sectPr w:rsidR="00B874D2" w:rsidRPr="00325681" w:rsidSect="00950334">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C6CE3" w14:textId="77777777" w:rsidR="00D06D09" w:rsidRDefault="00D06D09" w:rsidP="00BA1F60">
      <w:pPr>
        <w:spacing w:after="0" w:line="240" w:lineRule="auto"/>
      </w:pPr>
      <w:r>
        <w:separator/>
      </w:r>
    </w:p>
  </w:endnote>
  <w:endnote w:type="continuationSeparator" w:id="0">
    <w:p w14:paraId="58453BB2" w14:textId="77777777" w:rsidR="00D06D09" w:rsidRDefault="00D06D09" w:rsidP="00BA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780067555"/>
      <w:docPartObj>
        <w:docPartGallery w:val="Page Numbers (Bottom of Page)"/>
        <w:docPartUnique/>
      </w:docPartObj>
    </w:sdtPr>
    <w:sdtContent>
      <w:p w14:paraId="52FF8EBD" w14:textId="5CFFC6D8"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4650863" w14:textId="77777777" w:rsidR="009761F1" w:rsidRDefault="009761F1" w:rsidP="009761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116365054"/>
      <w:docPartObj>
        <w:docPartGallery w:val="Page Numbers (Bottom of Page)"/>
        <w:docPartUnique/>
      </w:docPartObj>
    </w:sdtPr>
    <w:sdtContent>
      <w:p w14:paraId="4106F37D" w14:textId="2E2AC5B4"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735C8FD6" w14:textId="7D2B1138" w:rsidR="009761F1" w:rsidRDefault="009761F1" w:rsidP="009761F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57D2A" w14:textId="77777777" w:rsidR="00D06D09" w:rsidRDefault="00D06D09" w:rsidP="00BA1F60">
      <w:pPr>
        <w:spacing w:after="0" w:line="240" w:lineRule="auto"/>
      </w:pPr>
      <w:bookmarkStart w:id="0" w:name="_Hlk180150528"/>
      <w:bookmarkEnd w:id="0"/>
      <w:r>
        <w:separator/>
      </w:r>
    </w:p>
  </w:footnote>
  <w:footnote w:type="continuationSeparator" w:id="0">
    <w:p w14:paraId="1ADD3961" w14:textId="77777777" w:rsidR="00D06D09" w:rsidRDefault="00D06D09" w:rsidP="00BA1F60">
      <w:pPr>
        <w:spacing w:after="0" w:line="240" w:lineRule="auto"/>
      </w:pPr>
      <w:r>
        <w:continuationSeparator/>
      </w:r>
    </w:p>
  </w:footnote>
  <w:footnote w:id="1">
    <w:p w14:paraId="53BB9356" w14:textId="243AB11E" w:rsidR="00F9593E" w:rsidRDefault="00F9593E">
      <w:pPr>
        <w:pStyle w:val="Tekstprzypisudolnego"/>
        <w:rPr>
          <w:rFonts w:ascii="Times" w:hAnsi="Times"/>
        </w:rPr>
      </w:pPr>
      <w:r w:rsidRPr="00F9593E">
        <w:rPr>
          <w:rFonts w:ascii="Times" w:hAnsi="Times"/>
        </w:rPr>
        <w:t>CORRESPONDENCE ADDRESS: John Smith, PhD, Assistant Professor, Maria Curie-</w:t>
      </w:r>
      <w:proofErr w:type="spellStart"/>
      <w:r w:rsidRPr="00F9593E">
        <w:rPr>
          <w:rFonts w:ascii="Times" w:hAnsi="Times"/>
        </w:rPr>
        <w:t>Skłodowska</w:t>
      </w:r>
      <w:proofErr w:type="spellEnd"/>
      <w:r w:rsidRPr="00F9593E">
        <w:rPr>
          <w:rFonts w:ascii="Times" w:hAnsi="Times"/>
        </w:rPr>
        <w:t xml:space="preserve"> University (Lublin), Faculty of Law and Administration, Institute of Law, </w:t>
      </w:r>
      <w:proofErr w:type="spellStart"/>
      <w:r w:rsidRPr="00F9593E">
        <w:rPr>
          <w:rFonts w:ascii="Times" w:hAnsi="Times"/>
        </w:rPr>
        <w:t>Plac</w:t>
      </w:r>
      <w:proofErr w:type="spellEnd"/>
      <w:r w:rsidRPr="00F9593E">
        <w:rPr>
          <w:rFonts w:ascii="Times" w:hAnsi="Times"/>
        </w:rPr>
        <w:t xml:space="preserve"> Marii Curie-</w:t>
      </w:r>
      <w:proofErr w:type="spellStart"/>
      <w:r w:rsidRPr="00F9593E">
        <w:rPr>
          <w:rFonts w:ascii="Times" w:hAnsi="Times"/>
        </w:rPr>
        <w:t>Skłodowskiej</w:t>
      </w:r>
      <w:proofErr w:type="spellEnd"/>
      <w:r w:rsidRPr="00F9593E">
        <w:rPr>
          <w:rFonts w:ascii="Times" w:hAnsi="Times"/>
        </w:rPr>
        <w:t xml:space="preserve"> 5, 20-031 Lublin, Poland.</w:t>
      </w:r>
    </w:p>
    <w:p w14:paraId="58E9C25C" w14:textId="5A56EC7E" w:rsidR="00BA407C" w:rsidRPr="00BA407C" w:rsidRDefault="00BA407C">
      <w:pPr>
        <w:pStyle w:val="Tekstprzypisudolnego"/>
        <w:rPr>
          <w:rFonts w:ascii="Times" w:hAnsi="Times"/>
          <w:lang w:val="en-US"/>
        </w:rPr>
      </w:pPr>
      <w:r w:rsidRPr="00BA407C">
        <w:rPr>
          <w:rStyle w:val="Odwoanieprzypisudolnego"/>
          <w:rFonts w:ascii="Times" w:hAnsi="Times"/>
        </w:rPr>
        <w:footnoteRef/>
      </w:r>
      <w:r w:rsidRPr="00BA407C">
        <w:rPr>
          <w:rFonts w:ascii="Times" w:hAnsi="Times"/>
        </w:rPr>
        <w:t xml:space="preserve"> E. </w:t>
      </w:r>
      <w:proofErr w:type="spellStart"/>
      <w:r w:rsidRPr="00BA407C">
        <w:rPr>
          <w:rFonts w:ascii="Times" w:hAnsi="Times"/>
          <w:bCs/>
          <w:iCs/>
          <w:lang w:val="en-US"/>
        </w:rPr>
        <w:t>Ausems</w:t>
      </w:r>
      <w:proofErr w:type="spellEnd"/>
      <w:r w:rsidRPr="00BA407C">
        <w:rPr>
          <w:rFonts w:ascii="Times" w:hAnsi="Times"/>
          <w:bCs/>
          <w:iCs/>
          <w:lang w:val="en-US"/>
        </w:rPr>
        <w:t xml:space="preserve">, </w:t>
      </w:r>
      <w:r w:rsidRPr="00BA407C">
        <w:rPr>
          <w:rFonts w:ascii="Times" w:hAnsi="Times"/>
          <w:bCs/>
          <w:i/>
          <w:iCs/>
          <w:lang w:val="en-US"/>
        </w:rPr>
        <w:t>The Council of Europe and animal welfare</w:t>
      </w:r>
      <w:r w:rsidRPr="00BA407C">
        <w:rPr>
          <w:rFonts w:ascii="Times" w:hAnsi="Times"/>
          <w:bCs/>
          <w:iCs/>
          <w:lang w:val="en-US"/>
        </w:rPr>
        <w:t xml:space="preserve">, [in:] </w:t>
      </w:r>
      <w:r w:rsidRPr="00BA407C">
        <w:rPr>
          <w:rFonts w:ascii="Times" w:hAnsi="Times"/>
          <w:bCs/>
          <w:i/>
          <w:iCs/>
          <w:lang w:val="en-US"/>
        </w:rPr>
        <w:t>Ethical Eye: Animal Welfare</w:t>
      </w:r>
      <w:r w:rsidRPr="00BA407C">
        <w:rPr>
          <w:rFonts w:ascii="Times" w:hAnsi="Times"/>
          <w:bCs/>
          <w:iCs/>
          <w:lang w:val="en-US"/>
        </w:rPr>
        <w:t>, Strasbourg 2006, pp. 249–252</w:t>
      </w:r>
      <w:r w:rsidRPr="00BA407C">
        <w:rPr>
          <w:rFonts w:ascii="Times" w:hAnsi="Times"/>
        </w:rPr>
        <w:t>.</w:t>
      </w:r>
    </w:p>
  </w:footnote>
  <w:footnote w:id="2">
    <w:p w14:paraId="30BF8F99" w14:textId="7B0A3DF5" w:rsidR="0056712E" w:rsidRPr="0056712E" w:rsidRDefault="0056712E">
      <w:pPr>
        <w:pStyle w:val="Tekstprzypisudolnego"/>
        <w:rPr>
          <w:rFonts w:ascii="Times" w:hAnsi="Times"/>
          <w:lang w:val="en-US"/>
        </w:rPr>
      </w:pPr>
      <w:r w:rsidRPr="0056712E">
        <w:rPr>
          <w:rStyle w:val="Odwoanieprzypisudolnego"/>
          <w:rFonts w:ascii="Times" w:hAnsi="Times"/>
        </w:rPr>
        <w:footnoteRef/>
      </w:r>
      <w:r w:rsidRPr="0056712E">
        <w:rPr>
          <w:rFonts w:ascii="Times" w:hAnsi="Times"/>
        </w:rPr>
        <w:t xml:space="preserve"> I. </w:t>
      </w:r>
      <w:r w:rsidRPr="0056712E">
        <w:rPr>
          <w:rFonts w:ascii="Times" w:hAnsi="Times"/>
          <w:bCs/>
          <w:iCs/>
        </w:rPr>
        <w:t>Babińska</w:t>
      </w:r>
      <w:r w:rsidRPr="0056712E">
        <w:rPr>
          <w:rFonts w:ascii="Times" w:hAnsi="Times"/>
          <w:bCs/>
        </w:rPr>
        <w:t xml:space="preserve">, </w:t>
      </w:r>
      <w:r w:rsidRPr="0056712E">
        <w:rPr>
          <w:rFonts w:ascii="Times" w:hAnsi="Times"/>
          <w:bCs/>
          <w:iCs/>
        </w:rPr>
        <w:t xml:space="preserve">E. </w:t>
      </w:r>
      <w:proofErr w:type="spellStart"/>
      <w:r w:rsidRPr="0056712E">
        <w:rPr>
          <w:rFonts w:ascii="Times" w:hAnsi="Times"/>
          <w:bCs/>
          <w:iCs/>
        </w:rPr>
        <w:t>Kuczewska</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Konkie</w:t>
      </w:r>
      <w:proofErr w:type="spellEnd"/>
      <w:r w:rsidRPr="0056712E">
        <w:rPr>
          <w:rFonts w:ascii="Times" w:hAnsi="Times"/>
          <w:bCs/>
        </w:rPr>
        <w:t xml:space="preserve">, </w:t>
      </w:r>
      <w:r w:rsidRPr="0056712E">
        <w:rPr>
          <w:rFonts w:ascii="Times" w:hAnsi="Times"/>
          <w:bCs/>
          <w:iCs/>
        </w:rPr>
        <w:t xml:space="preserve">M.Z. </w:t>
      </w:r>
      <w:proofErr w:type="spellStart"/>
      <w:r w:rsidRPr="0056712E">
        <w:rPr>
          <w:rFonts w:ascii="Times" w:hAnsi="Times"/>
          <w:bCs/>
          <w:iCs/>
        </w:rPr>
        <w:t>Felsmann</w:t>
      </w:r>
      <w:proofErr w:type="spellEnd"/>
      <w:r w:rsidRPr="0056712E">
        <w:rPr>
          <w:rFonts w:ascii="Times" w:hAnsi="Times"/>
          <w:bCs/>
        </w:rPr>
        <w:t xml:space="preserve">, </w:t>
      </w:r>
      <w:r w:rsidRPr="0056712E">
        <w:rPr>
          <w:rFonts w:ascii="Times" w:hAnsi="Times"/>
          <w:bCs/>
          <w:iCs/>
        </w:rPr>
        <w:t>J. Szarek</w:t>
      </w:r>
      <w:r w:rsidRPr="0056712E">
        <w:rPr>
          <w:rFonts w:ascii="Times" w:hAnsi="Times"/>
          <w:bCs/>
        </w:rPr>
        <w:t xml:space="preserve">, </w:t>
      </w:r>
      <w:r w:rsidRPr="0056712E">
        <w:rPr>
          <w:rFonts w:ascii="Times" w:hAnsi="Times"/>
          <w:bCs/>
          <w:iCs/>
        </w:rPr>
        <w:t>K. Popławski</w:t>
      </w:r>
      <w:r w:rsidRPr="0056712E">
        <w:rPr>
          <w:rFonts w:ascii="Times" w:hAnsi="Times"/>
          <w:bCs/>
        </w:rPr>
        <w:t xml:space="preserve">, </w:t>
      </w:r>
      <w:r w:rsidRPr="0056712E">
        <w:rPr>
          <w:rFonts w:ascii="Times" w:hAnsi="Times"/>
          <w:bCs/>
          <w:iCs/>
        </w:rPr>
        <w:t>A. Snarska</w:t>
      </w:r>
      <w:r w:rsidRPr="0056712E">
        <w:rPr>
          <w:rFonts w:ascii="Times" w:hAnsi="Times"/>
          <w:bCs/>
        </w:rPr>
        <w:t xml:space="preserve">, </w:t>
      </w:r>
      <w:r w:rsidRPr="0056712E">
        <w:rPr>
          <w:rFonts w:ascii="Times" w:hAnsi="Times"/>
          <w:bCs/>
          <w:i/>
        </w:rPr>
        <w:t>Selected aspects of humane animal protection in Polish law</w:t>
      </w:r>
      <w:r w:rsidRPr="0056712E">
        <w:rPr>
          <w:rFonts w:ascii="Times" w:hAnsi="Times"/>
          <w:bCs/>
        </w:rPr>
        <w:t>, “Polish Journal of Natural Sciences” 2017, vol. 32(2), pp. 407–419</w:t>
      </w:r>
      <w:r>
        <w:rPr>
          <w:rFonts w:ascii="Times" w:hAnsi="Times"/>
          <w:bCs/>
        </w:rPr>
        <w:t>.</w:t>
      </w:r>
    </w:p>
  </w:footnote>
  <w:footnote w:id="3">
    <w:p w14:paraId="0752E907" w14:textId="138CD479" w:rsidR="00274E5F" w:rsidRPr="00274E5F" w:rsidRDefault="00274E5F">
      <w:pPr>
        <w:pStyle w:val="Tekstprzypisudolnego"/>
        <w:rPr>
          <w:rFonts w:ascii="Times" w:hAnsi="Times"/>
          <w:lang w:val="hu-HU"/>
        </w:rPr>
      </w:pPr>
      <w:r w:rsidRPr="00274E5F">
        <w:rPr>
          <w:rStyle w:val="Odwoanieprzypisudolnego"/>
          <w:rFonts w:ascii="Times" w:hAnsi="Times"/>
        </w:rPr>
        <w:footnoteRef/>
      </w:r>
      <w:r w:rsidRPr="00274E5F">
        <w:rPr>
          <w:rFonts w:ascii="Times" w:hAnsi="Times"/>
          <w:lang w:val="en-US"/>
        </w:rPr>
        <w:t xml:space="preserve"> </w:t>
      </w:r>
      <w:r w:rsidRPr="00274E5F">
        <w:rPr>
          <w:rFonts w:ascii="Times" w:hAnsi="Times"/>
          <w:lang w:val="hu-HU"/>
        </w:rPr>
        <w:t xml:space="preserve">See J. Kostrubiec, </w:t>
      </w:r>
      <w:r w:rsidRPr="00274E5F">
        <w:rPr>
          <w:rFonts w:ascii="Times" w:hAnsi="Times"/>
          <w:bCs/>
          <w:i/>
          <w:lang w:val="hu-HU"/>
        </w:rPr>
        <w:t>The Role of Public Order Regulations as Acts of Local Law in the Performance of Tasks in the Field of Public Security by Local Self-government in Poland</w:t>
      </w:r>
      <w:r w:rsidRPr="00274E5F">
        <w:rPr>
          <w:rFonts w:ascii="Times" w:hAnsi="Times"/>
          <w:bCs/>
          <w:lang w:val="hu-HU"/>
        </w:rPr>
        <w:t>, “</w:t>
      </w:r>
      <w:r w:rsidRPr="00274E5F">
        <w:rPr>
          <w:rFonts w:ascii="Times" w:hAnsi="Times"/>
          <w:bCs/>
          <w:iCs/>
          <w:lang w:val="hu-HU"/>
        </w:rPr>
        <w:t xml:space="preserve">Lex Localis – Journal of Local Self-government” </w:t>
      </w:r>
      <w:r w:rsidRPr="00274E5F">
        <w:rPr>
          <w:rFonts w:ascii="Times" w:hAnsi="Times"/>
          <w:bCs/>
          <w:lang w:val="hu-HU"/>
        </w:rPr>
        <w:t>2021, vol. 19(1)</w:t>
      </w:r>
      <w:r w:rsidRPr="00274E5F">
        <w:rPr>
          <w:rFonts w:ascii="Times" w:hAnsi="Times"/>
          <w:lang w:val="hu-HU"/>
        </w:rPr>
        <w:t>, pp. 112–113.</w:t>
      </w:r>
    </w:p>
  </w:footnote>
  <w:footnote w:id="4">
    <w:p w14:paraId="27A2B582" w14:textId="444777C6" w:rsidR="003C2DD5" w:rsidRPr="003C2DD5" w:rsidRDefault="003C2DD5">
      <w:pPr>
        <w:pStyle w:val="Tekstprzypisudolnego"/>
        <w:rPr>
          <w:rFonts w:ascii="Times" w:hAnsi="Times"/>
          <w:lang w:val="pl-PL"/>
        </w:rPr>
      </w:pPr>
      <w:r w:rsidRPr="003C2DD5">
        <w:rPr>
          <w:rStyle w:val="Odwoanieprzypisudolnego"/>
          <w:rFonts w:ascii="Times" w:hAnsi="Times"/>
        </w:rPr>
        <w:footnoteRef/>
      </w:r>
      <w:r w:rsidRPr="003C2DD5">
        <w:rPr>
          <w:rFonts w:ascii="Times" w:hAnsi="Times"/>
          <w:lang w:val="pl-PL"/>
        </w:rPr>
        <w:t xml:space="preserve"> </w:t>
      </w:r>
      <w:r w:rsidRPr="00A567D8">
        <w:rPr>
          <w:rFonts w:ascii="Times New Roman" w:eastAsia="Times New Roman" w:hAnsi="Times New Roman"/>
          <w:lang w:val="pl-PL"/>
        </w:rPr>
        <w:t xml:space="preserve">E. Jachnik, </w:t>
      </w:r>
      <w:r w:rsidRPr="00A567D8">
        <w:rPr>
          <w:rFonts w:ascii="Times New Roman" w:hAnsi="Times New Roman"/>
          <w:i/>
          <w:lang w:val="pl-PL"/>
        </w:rPr>
        <w:t>Zasada dobrostanu zwierząt we Wspólnej Polityce Rolnej Unii Europejskiej</w:t>
      </w:r>
      <w:r w:rsidRPr="00A567D8">
        <w:rPr>
          <w:rFonts w:ascii="Times New Roman" w:hAnsi="Times New Roman"/>
          <w:lang w:val="pl-PL"/>
        </w:rPr>
        <w:t xml:space="preserve">, „Studia </w:t>
      </w:r>
      <w:proofErr w:type="spellStart"/>
      <w:r w:rsidRPr="00A567D8">
        <w:rPr>
          <w:rFonts w:ascii="Times New Roman" w:hAnsi="Times New Roman"/>
          <w:lang w:val="pl-PL"/>
        </w:rPr>
        <w:t>Iuridica</w:t>
      </w:r>
      <w:proofErr w:type="spellEnd"/>
      <w:r w:rsidRPr="00A567D8">
        <w:rPr>
          <w:rFonts w:ascii="Times New Roman" w:hAnsi="Times New Roman"/>
          <w:lang w:val="pl-PL"/>
        </w:rPr>
        <w:t xml:space="preserve"> </w:t>
      </w:r>
      <w:proofErr w:type="spellStart"/>
      <w:r w:rsidRPr="00A567D8">
        <w:rPr>
          <w:rFonts w:ascii="Times New Roman" w:hAnsi="Times New Roman"/>
          <w:lang w:val="pl-PL"/>
        </w:rPr>
        <w:t>Lublinensia</w:t>
      </w:r>
      <w:proofErr w:type="spellEnd"/>
      <w:r w:rsidRPr="00A567D8">
        <w:rPr>
          <w:rFonts w:ascii="Times New Roman" w:hAnsi="Times New Roman"/>
          <w:lang w:val="pl-PL"/>
        </w:rPr>
        <w:t>” 2017, vol. 26(1)</w:t>
      </w:r>
      <w:r w:rsidRPr="00A567D8">
        <w:rPr>
          <w:rFonts w:ascii="Times New Roman" w:eastAsia="Times New Roman" w:hAnsi="Times New Roman"/>
          <w:lang w:val="pl-PL"/>
        </w:rPr>
        <w:t>, p. 290</w:t>
      </w:r>
      <w:r>
        <w:rPr>
          <w:rFonts w:ascii="Times New Roman" w:eastAsia="Times New Roman" w:hAnsi="Times New Roman"/>
          <w:lang w:val="pl-PL"/>
        </w:rPr>
        <w:t>.</w:t>
      </w:r>
    </w:p>
  </w:footnote>
  <w:footnote w:id="5">
    <w:p w14:paraId="048CE075" w14:textId="372F9020" w:rsidR="00F40738" w:rsidRPr="00F40738" w:rsidRDefault="00F40738" w:rsidP="00F40738">
      <w:pPr>
        <w:spacing w:after="0" w:line="240" w:lineRule="auto"/>
        <w:rPr>
          <w:rFonts w:ascii="Times New Roman" w:hAnsi="Times New Roman"/>
          <w:sz w:val="20"/>
          <w:szCs w:val="20"/>
          <w:lang w:val="es-ES"/>
        </w:rPr>
      </w:pPr>
      <w:r w:rsidRPr="00F40738">
        <w:rPr>
          <w:rStyle w:val="Odwoanieprzypisudolnego"/>
          <w:rFonts w:ascii="Times" w:hAnsi="Times"/>
        </w:rPr>
        <w:footnoteRef/>
      </w:r>
      <w:r w:rsidRPr="00F40738">
        <w:rPr>
          <w:rFonts w:ascii="Times" w:hAnsi="Times"/>
        </w:rPr>
        <w:t xml:space="preserve"> </w:t>
      </w:r>
      <w:r w:rsidRPr="00462E2B">
        <w:rPr>
          <w:rFonts w:ascii="Times New Roman" w:hAnsi="Times New Roman"/>
          <w:sz w:val="20"/>
          <w:szCs w:val="20"/>
        </w:rPr>
        <w:t xml:space="preserve">F. </w:t>
      </w:r>
      <w:proofErr w:type="spellStart"/>
      <w:r w:rsidRPr="00462E2B">
        <w:rPr>
          <w:rFonts w:ascii="Times New Roman" w:hAnsi="Times New Roman"/>
          <w:sz w:val="20"/>
          <w:szCs w:val="20"/>
        </w:rPr>
        <w:t>Gárdos</w:t>
      </w:r>
      <w:proofErr w:type="spellEnd"/>
      <w:r w:rsidRPr="00462E2B">
        <w:rPr>
          <w:rFonts w:ascii="Times New Roman" w:hAnsi="Times New Roman"/>
          <w:sz w:val="20"/>
          <w:szCs w:val="20"/>
        </w:rPr>
        <w:t xml:space="preserve">-Orosz, </w:t>
      </w:r>
      <w:r w:rsidRPr="00CC39DD">
        <w:rPr>
          <w:rFonts w:ascii="Times New Roman" w:hAnsi="Times New Roman"/>
          <w:i/>
          <w:sz w:val="20"/>
          <w:szCs w:val="20"/>
        </w:rPr>
        <w:t>COVID-19 and the Responsiveness of the Hungarian Constitutional System</w:t>
      </w:r>
      <w:r w:rsidRPr="00CC39DD">
        <w:rPr>
          <w:rFonts w:ascii="Times New Roman" w:hAnsi="Times New Roman"/>
          <w:sz w:val="20"/>
          <w:szCs w:val="20"/>
        </w:rPr>
        <w:t xml:space="preserve">, [in:] </w:t>
      </w:r>
      <w:r w:rsidRPr="00CC39DD">
        <w:rPr>
          <w:rFonts w:ascii="Times New Roman" w:hAnsi="Times New Roman"/>
          <w:i/>
          <w:iCs/>
          <w:sz w:val="20"/>
          <w:szCs w:val="20"/>
        </w:rPr>
        <w:t>COVID-19 and Constitutional Law</w:t>
      </w:r>
      <w:r w:rsidRPr="00CC39DD">
        <w:rPr>
          <w:rFonts w:ascii="Times New Roman" w:hAnsi="Times New Roman"/>
          <w:iCs/>
          <w:sz w:val="20"/>
          <w:szCs w:val="20"/>
        </w:rPr>
        <w:t xml:space="preserve">, ed. </w:t>
      </w:r>
      <w:r w:rsidRPr="00CC39DD">
        <w:rPr>
          <w:rFonts w:ascii="Times New Roman" w:hAnsi="Times New Roman"/>
          <w:sz w:val="20"/>
          <w:szCs w:val="20"/>
          <w:lang w:val="es-ES"/>
        </w:rPr>
        <w:t>J.M. Serna de la Garza, Ciudad de México 2020</w:t>
      </w:r>
      <w:r w:rsidRPr="00462E2B">
        <w:rPr>
          <w:rFonts w:ascii="Times New Roman" w:hAnsi="Times New Roman"/>
          <w:sz w:val="20"/>
          <w:szCs w:val="20"/>
          <w:lang w:val="es-ES"/>
        </w:rPr>
        <w:t>, pp. 159–161.</w:t>
      </w:r>
      <w:r w:rsidR="00BB7C84">
        <w:rPr>
          <w:rFonts w:ascii="Times New Roman" w:hAnsi="Times New Roman"/>
          <w:sz w:val="20"/>
          <w:szCs w:val="20"/>
          <w:lang w:val="es-ES"/>
        </w:rPr>
        <w:t xml:space="preserve"> </w:t>
      </w:r>
    </w:p>
  </w:footnote>
  <w:footnote w:id="6">
    <w:p w14:paraId="54B4BFAA" w14:textId="37C55DC4" w:rsidR="00BA5B2B" w:rsidRPr="00BA407C" w:rsidRDefault="00BA5B2B" w:rsidP="00BA5B2B">
      <w:pPr>
        <w:pStyle w:val="Tekstprzypisudolnego"/>
        <w:rPr>
          <w:rFonts w:ascii="Times" w:hAnsi="Times"/>
          <w:lang w:val="en-US"/>
        </w:rPr>
      </w:pPr>
      <w:r w:rsidRPr="00BA407C">
        <w:rPr>
          <w:rStyle w:val="Odwoanieprzypisudolnego"/>
          <w:rFonts w:ascii="Times" w:hAnsi="Times"/>
        </w:rPr>
        <w:footnoteRef/>
      </w:r>
      <w:r w:rsidRPr="00BA407C">
        <w:rPr>
          <w:rFonts w:ascii="Times" w:hAnsi="Times"/>
        </w:rPr>
        <w:t xml:space="preserve"> E. </w:t>
      </w:r>
      <w:proofErr w:type="spellStart"/>
      <w:r w:rsidRPr="00BA407C">
        <w:rPr>
          <w:rFonts w:ascii="Times" w:hAnsi="Times"/>
          <w:bCs/>
          <w:iCs/>
          <w:lang w:val="en-US"/>
        </w:rPr>
        <w:t>Ausems</w:t>
      </w:r>
      <w:proofErr w:type="spellEnd"/>
      <w:r w:rsidRPr="00BA407C">
        <w:rPr>
          <w:rFonts w:ascii="Times" w:hAnsi="Times"/>
          <w:bCs/>
          <w:iCs/>
          <w:lang w:val="en-US"/>
        </w:rPr>
        <w:t xml:space="preserve">, </w:t>
      </w:r>
      <w:r w:rsidRPr="00BA407C">
        <w:rPr>
          <w:rFonts w:ascii="Times" w:hAnsi="Times"/>
          <w:bCs/>
          <w:i/>
          <w:iCs/>
          <w:lang w:val="en-US"/>
        </w:rPr>
        <w:t>The Council of Europe and animal welfare</w:t>
      </w:r>
      <w:r w:rsidRPr="00BA407C">
        <w:rPr>
          <w:rFonts w:ascii="Times" w:hAnsi="Times"/>
          <w:bCs/>
          <w:iCs/>
          <w:lang w:val="en-US"/>
        </w:rPr>
        <w:t xml:space="preserve">, [in:] </w:t>
      </w:r>
      <w:r w:rsidRPr="00BA407C">
        <w:rPr>
          <w:rFonts w:ascii="Times" w:hAnsi="Times"/>
          <w:bCs/>
          <w:i/>
          <w:iCs/>
          <w:lang w:val="en-US"/>
        </w:rPr>
        <w:t>Ethical Eye: Animal Welfare</w:t>
      </w:r>
      <w:r w:rsidRPr="00BA407C">
        <w:rPr>
          <w:rFonts w:ascii="Times" w:hAnsi="Times"/>
          <w:bCs/>
          <w:iCs/>
          <w:lang w:val="en-US"/>
        </w:rPr>
        <w:t xml:space="preserve">, Strasbourg 2006, </w:t>
      </w:r>
      <w:r w:rsidR="001656ED">
        <w:rPr>
          <w:rFonts w:ascii="Times" w:hAnsi="Times"/>
          <w:bCs/>
          <w:iCs/>
          <w:lang w:val="en-US"/>
        </w:rPr>
        <w:t>ss</w:t>
      </w:r>
      <w:r w:rsidRPr="00BA407C">
        <w:rPr>
          <w:rFonts w:ascii="Times" w:hAnsi="Times"/>
          <w:bCs/>
          <w:iCs/>
          <w:lang w:val="en-US"/>
        </w:rPr>
        <w:t>. 249–252</w:t>
      </w:r>
      <w:r w:rsidRPr="00BA407C">
        <w:rPr>
          <w:rFonts w:ascii="Times" w:hAnsi="Times"/>
        </w:rPr>
        <w:t>.</w:t>
      </w:r>
    </w:p>
  </w:footnote>
  <w:footnote w:id="7">
    <w:p w14:paraId="3529D1CC" w14:textId="33B87964" w:rsidR="00BA5B2B" w:rsidRPr="0056712E" w:rsidRDefault="00BA5B2B" w:rsidP="00BA5B2B">
      <w:pPr>
        <w:pStyle w:val="Tekstprzypisudolnego"/>
        <w:rPr>
          <w:rFonts w:ascii="Times" w:hAnsi="Times"/>
          <w:lang w:val="en-US"/>
        </w:rPr>
      </w:pPr>
      <w:r w:rsidRPr="0056712E">
        <w:rPr>
          <w:rStyle w:val="Odwoanieprzypisudolnego"/>
          <w:rFonts w:ascii="Times" w:hAnsi="Times"/>
        </w:rPr>
        <w:footnoteRef/>
      </w:r>
      <w:r w:rsidRPr="0056712E">
        <w:rPr>
          <w:rFonts w:ascii="Times" w:hAnsi="Times"/>
        </w:rPr>
        <w:t xml:space="preserve"> I. </w:t>
      </w:r>
      <w:r w:rsidRPr="0056712E">
        <w:rPr>
          <w:rFonts w:ascii="Times" w:hAnsi="Times"/>
          <w:bCs/>
          <w:iCs/>
        </w:rPr>
        <w:t>Babińska</w:t>
      </w:r>
      <w:r w:rsidRPr="0056712E">
        <w:rPr>
          <w:rFonts w:ascii="Times" w:hAnsi="Times"/>
          <w:bCs/>
        </w:rPr>
        <w:t xml:space="preserve">, </w:t>
      </w:r>
      <w:r w:rsidRPr="0056712E">
        <w:rPr>
          <w:rFonts w:ascii="Times" w:hAnsi="Times"/>
          <w:bCs/>
          <w:iCs/>
        </w:rPr>
        <w:t xml:space="preserve">E. </w:t>
      </w:r>
      <w:proofErr w:type="spellStart"/>
      <w:r w:rsidRPr="0056712E">
        <w:rPr>
          <w:rFonts w:ascii="Times" w:hAnsi="Times"/>
          <w:bCs/>
          <w:iCs/>
        </w:rPr>
        <w:t>Kuczewska</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Konkie</w:t>
      </w:r>
      <w:proofErr w:type="spellEnd"/>
      <w:r w:rsidRPr="0056712E">
        <w:rPr>
          <w:rFonts w:ascii="Times" w:hAnsi="Times"/>
          <w:bCs/>
        </w:rPr>
        <w:t xml:space="preserve">, </w:t>
      </w:r>
      <w:r w:rsidRPr="0056712E">
        <w:rPr>
          <w:rFonts w:ascii="Times" w:hAnsi="Times"/>
          <w:bCs/>
          <w:iCs/>
        </w:rPr>
        <w:t xml:space="preserve">M.Z. </w:t>
      </w:r>
      <w:proofErr w:type="spellStart"/>
      <w:r w:rsidRPr="0056712E">
        <w:rPr>
          <w:rFonts w:ascii="Times" w:hAnsi="Times"/>
          <w:bCs/>
          <w:iCs/>
        </w:rPr>
        <w:t>Felsmann</w:t>
      </w:r>
      <w:proofErr w:type="spellEnd"/>
      <w:r w:rsidRPr="0056712E">
        <w:rPr>
          <w:rFonts w:ascii="Times" w:hAnsi="Times"/>
          <w:bCs/>
        </w:rPr>
        <w:t xml:space="preserve">, </w:t>
      </w:r>
      <w:r w:rsidRPr="0056712E">
        <w:rPr>
          <w:rFonts w:ascii="Times" w:hAnsi="Times"/>
          <w:bCs/>
          <w:iCs/>
        </w:rPr>
        <w:t>J. Szarek</w:t>
      </w:r>
      <w:r w:rsidRPr="0056712E">
        <w:rPr>
          <w:rFonts w:ascii="Times" w:hAnsi="Times"/>
          <w:bCs/>
        </w:rPr>
        <w:t xml:space="preserve">, </w:t>
      </w:r>
      <w:r w:rsidRPr="0056712E">
        <w:rPr>
          <w:rFonts w:ascii="Times" w:hAnsi="Times"/>
          <w:bCs/>
          <w:iCs/>
        </w:rPr>
        <w:t>K. Popławski</w:t>
      </w:r>
      <w:r w:rsidRPr="0056712E">
        <w:rPr>
          <w:rFonts w:ascii="Times" w:hAnsi="Times"/>
          <w:bCs/>
        </w:rPr>
        <w:t xml:space="preserve">, </w:t>
      </w:r>
      <w:r w:rsidRPr="0056712E">
        <w:rPr>
          <w:rFonts w:ascii="Times" w:hAnsi="Times"/>
          <w:bCs/>
          <w:iCs/>
        </w:rPr>
        <w:t>A. Snarska</w:t>
      </w:r>
      <w:r w:rsidRPr="0056712E">
        <w:rPr>
          <w:rFonts w:ascii="Times" w:hAnsi="Times"/>
          <w:bCs/>
        </w:rPr>
        <w:t xml:space="preserve">, </w:t>
      </w:r>
      <w:r w:rsidRPr="0056712E">
        <w:rPr>
          <w:rFonts w:ascii="Times" w:hAnsi="Times"/>
          <w:bCs/>
          <w:i/>
        </w:rPr>
        <w:t>Selected aspects of humane animal protection in Polish law</w:t>
      </w:r>
      <w:r w:rsidRPr="0056712E">
        <w:rPr>
          <w:rFonts w:ascii="Times" w:hAnsi="Times"/>
          <w:bCs/>
        </w:rPr>
        <w:t xml:space="preserve">, “Polish Journal of Natural Sciences” 2017, vol. 32(2), </w:t>
      </w:r>
      <w:r w:rsidR="001656ED">
        <w:rPr>
          <w:rFonts w:ascii="Times" w:hAnsi="Times"/>
          <w:bCs/>
        </w:rPr>
        <w:t>ss</w:t>
      </w:r>
      <w:r w:rsidRPr="0056712E">
        <w:rPr>
          <w:rFonts w:ascii="Times" w:hAnsi="Times"/>
          <w:bCs/>
        </w:rPr>
        <w:t>. 407–419</w:t>
      </w:r>
      <w:r>
        <w:rPr>
          <w:rFonts w:ascii="Times" w:hAnsi="Times"/>
          <w:bCs/>
        </w:rPr>
        <w:t>.</w:t>
      </w:r>
    </w:p>
  </w:footnote>
  <w:footnote w:id="8">
    <w:p w14:paraId="13AA0927" w14:textId="23A54BE9" w:rsidR="00712492" w:rsidRPr="00274E5F" w:rsidRDefault="00712492" w:rsidP="00712492">
      <w:pPr>
        <w:pStyle w:val="Tekstprzypisudolnego"/>
        <w:rPr>
          <w:rFonts w:ascii="Times" w:hAnsi="Times"/>
          <w:lang w:val="hu-HU"/>
        </w:rPr>
      </w:pPr>
      <w:r w:rsidRPr="00274E5F">
        <w:rPr>
          <w:rStyle w:val="Odwoanieprzypisudolnego"/>
          <w:rFonts w:ascii="Times" w:hAnsi="Times"/>
        </w:rPr>
        <w:footnoteRef/>
      </w:r>
      <w:r w:rsidRPr="00274E5F">
        <w:rPr>
          <w:rFonts w:ascii="Times" w:hAnsi="Times"/>
          <w:lang w:val="en-US"/>
        </w:rPr>
        <w:t xml:space="preserve"> </w:t>
      </w:r>
      <w:r w:rsidR="00456282">
        <w:rPr>
          <w:rFonts w:ascii="Times" w:hAnsi="Times"/>
          <w:lang w:val="hu-HU"/>
        </w:rPr>
        <w:t xml:space="preserve">Por. </w:t>
      </w:r>
      <w:r w:rsidRPr="00274E5F">
        <w:rPr>
          <w:rFonts w:ascii="Times" w:hAnsi="Times"/>
          <w:lang w:val="hu-HU"/>
        </w:rPr>
        <w:t xml:space="preserve">J. Kostrubiec, </w:t>
      </w:r>
      <w:r w:rsidRPr="00274E5F">
        <w:rPr>
          <w:rFonts w:ascii="Times" w:hAnsi="Times"/>
          <w:bCs/>
          <w:i/>
          <w:lang w:val="hu-HU"/>
        </w:rPr>
        <w:t>The Role of Public Order Regulations as Acts of Local Law in the Performance of Tasks in the Field of Public Security by Local Self-government in Poland</w:t>
      </w:r>
      <w:r w:rsidRPr="00274E5F">
        <w:rPr>
          <w:rFonts w:ascii="Times" w:hAnsi="Times"/>
          <w:bCs/>
          <w:lang w:val="hu-HU"/>
        </w:rPr>
        <w:t>, “</w:t>
      </w:r>
      <w:r w:rsidRPr="00274E5F">
        <w:rPr>
          <w:rFonts w:ascii="Times" w:hAnsi="Times"/>
          <w:bCs/>
          <w:iCs/>
          <w:lang w:val="hu-HU"/>
        </w:rPr>
        <w:t xml:space="preserve">Lex Localis – Journal of Local Self-government” </w:t>
      </w:r>
      <w:r w:rsidRPr="00274E5F">
        <w:rPr>
          <w:rFonts w:ascii="Times" w:hAnsi="Times"/>
          <w:bCs/>
          <w:lang w:val="hu-HU"/>
        </w:rPr>
        <w:t>2021, vol. 19(1)</w:t>
      </w:r>
      <w:r w:rsidRPr="00274E5F">
        <w:rPr>
          <w:rFonts w:ascii="Times" w:hAnsi="Times"/>
          <w:lang w:val="hu-HU"/>
        </w:rPr>
        <w:t xml:space="preserve">, </w:t>
      </w:r>
      <w:r w:rsidR="00456282">
        <w:rPr>
          <w:rFonts w:ascii="Times" w:hAnsi="Times"/>
          <w:lang w:val="hu-HU"/>
        </w:rPr>
        <w:t>ss</w:t>
      </w:r>
      <w:r w:rsidRPr="00274E5F">
        <w:rPr>
          <w:rFonts w:ascii="Times" w:hAnsi="Times"/>
          <w:lang w:val="hu-HU"/>
        </w:rPr>
        <w:t>. 112–113.</w:t>
      </w:r>
    </w:p>
  </w:footnote>
  <w:footnote w:id="9">
    <w:p w14:paraId="7D2DCB52" w14:textId="0DF2663B" w:rsidR="00712492" w:rsidRPr="003C2DD5" w:rsidRDefault="00712492" w:rsidP="00712492">
      <w:pPr>
        <w:pStyle w:val="Tekstprzypisudolnego"/>
        <w:rPr>
          <w:rFonts w:ascii="Times" w:hAnsi="Times"/>
          <w:lang w:val="pl-PL"/>
        </w:rPr>
      </w:pPr>
      <w:r w:rsidRPr="003C2DD5">
        <w:rPr>
          <w:rStyle w:val="Odwoanieprzypisudolnego"/>
          <w:rFonts w:ascii="Times" w:hAnsi="Times"/>
        </w:rPr>
        <w:footnoteRef/>
      </w:r>
      <w:r w:rsidRPr="003C2DD5">
        <w:rPr>
          <w:rFonts w:ascii="Times" w:hAnsi="Times"/>
          <w:lang w:val="pl-PL"/>
        </w:rPr>
        <w:t xml:space="preserve"> </w:t>
      </w:r>
      <w:r w:rsidRPr="00A567D8">
        <w:rPr>
          <w:rFonts w:ascii="Times New Roman" w:eastAsia="Times New Roman" w:hAnsi="Times New Roman"/>
          <w:lang w:val="pl-PL"/>
        </w:rPr>
        <w:t xml:space="preserve">E. Jachnik, </w:t>
      </w:r>
      <w:r w:rsidRPr="00A567D8">
        <w:rPr>
          <w:rFonts w:ascii="Times New Roman" w:hAnsi="Times New Roman"/>
          <w:i/>
          <w:lang w:val="pl-PL"/>
        </w:rPr>
        <w:t>Zasada dobrostanu zwierząt we Wspólnej Polityce Rolnej Unii Europejskiej</w:t>
      </w:r>
      <w:r w:rsidRPr="00A567D8">
        <w:rPr>
          <w:rFonts w:ascii="Times New Roman" w:hAnsi="Times New Roman"/>
          <w:lang w:val="pl-PL"/>
        </w:rPr>
        <w:t xml:space="preserve">, „Studia </w:t>
      </w:r>
      <w:proofErr w:type="spellStart"/>
      <w:r w:rsidRPr="00A567D8">
        <w:rPr>
          <w:rFonts w:ascii="Times New Roman" w:hAnsi="Times New Roman"/>
          <w:lang w:val="pl-PL"/>
        </w:rPr>
        <w:t>Iuridica</w:t>
      </w:r>
      <w:proofErr w:type="spellEnd"/>
      <w:r w:rsidRPr="00A567D8">
        <w:rPr>
          <w:rFonts w:ascii="Times New Roman" w:hAnsi="Times New Roman"/>
          <w:lang w:val="pl-PL"/>
        </w:rPr>
        <w:t xml:space="preserve"> </w:t>
      </w:r>
      <w:proofErr w:type="spellStart"/>
      <w:r w:rsidRPr="00A567D8">
        <w:rPr>
          <w:rFonts w:ascii="Times New Roman" w:hAnsi="Times New Roman"/>
          <w:lang w:val="pl-PL"/>
        </w:rPr>
        <w:t>Lublinensia</w:t>
      </w:r>
      <w:proofErr w:type="spellEnd"/>
      <w:r w:rsidRPr="00A567D8">
        <w:rPr>
          <w:rFonts w:ascii="Times New Roman" w:hAnsi="Times New Roman"/>
          <w:lang w:val="pl-PL"/>
        </w:rPr>
        <w:t>” 2017, vol. 26(1)</w:t>
      </w:r>
      <w:r w:rsidRPr="00A567D8">
        <w:rPr>
          <w:rFonts w:ascii="Times New Roman" w:eastAsia="Times New Roman" w:hAnsi="Times New Roman"/>
          <w:lang w:val="pl-PL"/>
        </w:rPr>
        <w:t xml:space="preserve">, </w:t>
      </w:r>
      <w:r w:rsidR="004822FE">
        <w:rPr>
          <w:rFonts w:ascii="Times New Roman" w:eastAsia="Times New Roman" w:hAnsi="Times New Roman"/>
          <w:lang w:val="pl-PL"/>
        </w:rPr>
        <w:t>s</w:t>
      </w:r>
      <w:r w:rsidRPr="00A567D8">
        <w:rPr>
          <w:rFonts w:ascii="Times New Roman" w:eastAsia="Times New Roman" w:hAnsi="Times New Roman"/>
          <w:lang w:val="pl-PL"/>
        </w:rPr>
        <w:t>. 290</w:t>
      </w:r>
      <w:r>
        <w:rPr>
          <w:rFonts w:ascii="Times New Roman" w:eastAsia="Times New Roman" w:hAnsi="Times New Roman"/>
          <w:lang w:val="pl-PL"/>
        </w:rPr>
        <w:t>.</w:t>
      </w:r>
    </w:p>
  </w:footnote>
  <w:footnote w:id="10">
    <w:p w14:paraId="60DE04CB" w14:textId="75C4C095" w:rsidR="00712492" w:rsidRPr="00F40738" w:rsidRDefault="00712492" w:rsidP="00712492">
      <w:pPr>
        <w:spacing w:after="0" w:line="240" w:lineRule="auto"/>
        <w:rPr>
          <w:rFonts w:ascii="Times New Roman" w:hAnsi="Times New Roman"/>
          <w:sz w:val="20"/>
          <w:szCs w:val="20"/>
          <w:lang w:val="es-ES"/>
        </w:rPr>
      </w:pPr>
      <w:r w:rsidRPr="00F40738">
        <w:rPr>
          <w:rStyle w:val="Odwoanieprzypisudolnego"/>
          <w:rFonts w:ascii="Times" w:hAnsi="Times"/>
        </w:rPr>
        <w:footnoteRef/>
      </w:r>
      <w:r w:rsidRPr="00F40738">
        <w:rPr>
          <w:rFonts w:ascii="Times" w:hAnsi="Times"/>
        </w:rPr>
        <w:t xml:space="preserve"> </w:t>
      </w:r>
      <w:r w:rsidRPr="00462E2B">
        <w:rPr>
          <w:rFonts w:ascii="Times New Roman" w:hAnsi="Times New Roman"/>
          <w:sz w:val="20"/>
          <w:szCs w:val="20"/>
        </w:rPr>
        <w:t xml:space="preserve">F. </w:t>
      </w:r>
      <w:proofErr w:type="spellStart"/>
      <w:r w:rsidRPr="00462E2B">
        <w:rPr>
          <w:rFonts w:ascii="Times New Roman" w:hAnsi="Times New Roman"/>
          <w:sz w:val="20"/>
          <w:szCs w:val="20"/>
        </w:rPr>
        <w:t>Gárdos</w:t>
      </w:r>
      <w:proofErr w:type="spellEnd"/>
      <w:r w:rsidRPr="00462E2B">
        <w:rPr>
          <w:rFonts w:ascii="Times New Roman" w:hAnsi="Times New Roman"/>
          <w:sz w:val="20"/>
          <w:szCs w:val="20"/>
        </w:rPr>
        <w:t xml:space="preserve">-Orosz, </w:t>
      </w:r>
      <w:r w:rsidRPr="00CC39DD">
        <w:rPr>
          <w:rFonts w:ascii="Times New Roman" w:hAnsi="Times New Roman"/>
          <w:i/>
          <w:sz w:val="20"/>
          <w:szCs w:val="20"/>
        </w:rPr>
        <w:t>COVID-19 and the Responsiveness of the Hungarian Constitutional System</w:t>
      </w:r>
      <w:r w:rsidRPr="00CC39DD">
        <w:rPr>
          <w:rFonts w:ascii="Times New Roman" w:hAnsi="Times New Roman"/>
          <w:sz w:val="20"/>
          <w:szCs w:val="20"/>
        </w:rPr>
        <w:t>, [</w:t>
      </w:r>
      <w:r w:rsidR="00456A7C">
        <w:rPr>
          <w:rFonts w:ascii="Times New Roman" w:hAnsi="Times New Roman"/>
          <w:sz w:val="20"/>
          <w:szCs w:val="20"/>
        </w:rPr>
        <w:t>w</w:t>
      </w:r>
      <w:r w:rsidRPr="00CC39DD">
        <w:rPr>
          <w:rFonts w:ascii="Times New Roman" w:hAnsi="Times New Roman"/>
          <w:sz w:val="20"/>
          <w:szCs w:val="20"/>
        </w:rPr>
        <w:t xml:space="preserve">:] </w:t>
      </w:r>
      <w:r w:rsidRPr="00CC39DD">
        <w:rPr>
          <w:rFonts w:ascii="Times New Roman" w:hAnsi="Times New Roman"/>
          <w:i/>
          <w:iCs/>
          <w:sz w:val="20"/>
          <w:szCs w:val="20"/>
        </w:rPr>
        <w:t>COVID-19 and Constitutional Law</w:t>
      </w:r>
      <w:r w:rsidRPr="00CC39DD">
        <w:rPr>
          <w:rFonts w:ascii="Times New Roman" w:hAnsi="Times New Roman"/>
          <w:iCs/>
          <w:sz w:val="20"/>
          <w:szCs w:val="20"/>
        </w:rPr>
        <w:t xml:space="preserve">, ed. </w:t>
      </w:r>
      <w:r w:rsidRPr="00CC39DD">
        <w:rPr>
          <w:rFonts w:ascii="Times New Roman" w:hAnsi="Times New Roman"/>
          <w:sz w:val="20"/>
          <w:szCs w:val="20"/>
          <w:lang w:val="es-ES"/>
        </w:rPr>
        <w:t>J.M. Serna de la Garza, Ciudad de México 2020</w:t>
      </w:r>
      <w:r w:rsidRPr="00462E2B">
        <w:rPr>
          <w:rFonts w:ascii="Times New Roman" w:hAnsi="Times New Roman"/>
          <w:sz w:val="20"/>
          <w:szCs w:val="20"/>
          <w:lang w:val="es-ES"/>
        </w:rPr>
        <w:t xml:space="preserve">, </w:t>
      </w:r>
      <w:r w:rsidR="004822FE">
        <w:rPr>
          <w:rFonts w:ascii="Times New Roman" w:hAnsi="Times New Roman"/>
          <w:sz w:val="20"/>
          <w:szCs w:val="20"/>
          <w:lang w:val="es-ES"/>
        </w:rPr>
        <w:t>ss</w:t>
      </w:r>
      <w:r w:rsidRPr="00462E2B">
        <w:rPr>
          <w:rFonts w:ascii="Times New Roman" w:hAnsi="Times New Roman"/>
          <w:sz w:val="20"/>
          <w:szCs w:val="20"/>
          <w:lang w:val="es-ES"/>
        </w:rPr>
        <w:t>. 159–161.</w:t>
      </w:r>
      <w:r>
        <w:rPr>
          <w:rFonts w:ascii="Times New Roman" w:hAnsi="Times New Roman"/>
          <w:sz w:val="20"/>
          <w:szCs w:val="20"/>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B270" w14:textId="5F200F99" w:rsidR="007E0A36" w:rsidRDefault="00036D01" w:rsidP="007E0A36">
    <w:pPr>
      <w:pStyle w:val="Nagwek"/>
    </w:pPr>
    <w:r>
      <w:rPr>
        <w:noProof/>
      </w:rPr>
      <mc:AlternateContent>
        <mc:Choice Requires="wps">
          <w:drawing>
            <wp:anchor distT="45720" distB="45720" distL="114300" distR="114300" simplePos="0" relativeHeight="251659264" behindDoc="0" locked="0" layoutInCell="1" allowOverlap="1" wp14:anchorId="3B480371" wp14:editId="480FBFA8">
              <wp:simplePos x="0" y="0"/>
              <wp:positionH relativeFrom="column">
                <wp:posOffset>2264163</wp:posOffset>
              </wp:positionH>
              <wp:positionV relativeFrom="paragraph">
                <wp:posOffset>60648</wp:posOffset>
              </wp:positionV>
              <wp:extent cx="4132580" cy="711200"/>
              <wp:effectExtent l="0" t="0" r="127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711200"/>
                      </a:xfrm>
                      <a:prstGeom prst="rect">
                        <a:avLst/>
                      </a:prstGeom>
                      <a:solidFill>
                        <a:srgbClr val="FFFFFF"/>
                      </a:solidFill>
                      <a:ln w="9525">
                        <a:noFill/>
                        <a:miter lim="800000"/>
                        <a:headEnd/>
                        <a:tailEnd/>
                      </a:ln>
                    </wps:spPr>
                    <wps:txbx>
                      <w:txbxContent>
                        <w:p w14:paraId="1CE18679" w14:textId="09F9EDFD" w:rsidR="00036D01" w:rsidRPr="00036D01" w:rsidRDefault="00036D01">
                          <w:pPr>
                            <w:rPr>
                              <w:lang w:val="pl-PL"/>
                            </w:rPr>
                          </w:pPr>
                          <w:r>
                            <w:rPr>
                              <w:noProof/>
                            </w:rPr>
                            <w:drawing>
                              <wp:inline distT="0" distB="0" distL="0" distR="0" wp14:anchorId="2D7B1C4A" wp14:editId="50799650">
                                <wp:extent cx="3971945" cy="522514"/>
                                <wp:effectExtent l="0" t="0" r="0" b="0"/>
                                <wp:docPr id="188483504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1247" cy="529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80371" id="_x0000_t202" coordsize="21600,21600" o:spt="202" path="m,l,21600r21600,l21600,xe">
              <v:stroke joinstyle="miter"/>
              <v:path gradientshapeok="t" o:connecttype="rect"/>
            </v:shapetype>
            <v:shape id="Pole tekstowe 2" o:spid="_x0000_s1026" type="#_x0000_t202" style="position:absolute;margin-left:178.3pt;margin-top:4.8pt;width:325.4pt;height: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" stroked="f">
              <v:textbox>
                <w:txbxContent>
                  <w:p w14:paraId="1CE18679" w14:textId="09F9EDFD" w:rsidR="00036D01" w:rsidRPr="00036D01" w:rsidRDefault="00036D01">
                    <w:pPr>
                      <w:rPr>
                        <w:lang w:val="pl-PL"/>
                      </w:rPr>
                    </w:pPr>
                    <w:r>
                      <w:rPr>
                        <w:noProof/>
                      </w:rPr>
                      <w:drawing>
                        <wp:inline distT="0" distB="0" distL="0" distR="0" wp14:anchorId="2D7B1C4A" wp14:editId="50799650">
                          <wp:extent cx="3971945" cy="522514"/>
                          <wp:effectExtent l="0" t="0" r="0" b="0"/>
                          <wp:docPr id="188483504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1247" cy="529000"/>
                                  </a:xfrm>
                                  <a:prstGeom prst="rect">
                                    <a:avLst/>
                                  </a:prstGeom>
                                  <a:noFill/>
                                  <a:ln>
                                    <a:noFill/>
                                  </a:ln>
                                </pic:spPr>
                              </pic:pic>
                            </a:graphicData>
                          </a:graphic>
                        </wp:inline>
                      </w:drawing>
                    </w:r>
                  </w:p>
                </w:txbxContent>
              </v:textbox>
              <w10:wrap type="square"/>
            </v:shape>
          </w:pict>
        </mc:Fallback>
      </mc:AlternateContent>
    </w:r>
    <w:r w:rsidR="007E0A36" w:rsidRPr="00F54E59">
      <w:rPr>
        <w:noProof/>
      </w:rPr>
      <w:drawing>
        <wp:inline distT="0" distB="0" distL="0" distR="0" wp14:anchorId="729221E0" wp14:editId="0FEB034B">
          <wp:extent cx="2032612" cy="7118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70142" cy="759981"/>
                  </a:xfrm>
                  <a:prstGeom prst="rect">
                    <a:avLst/>
                  </a:prstGeom>
                </pic:spPr>
              </pic:pic>
            </a:graphicData>
          </a:graphic>
        </wp:inline>
      </w:drawing>
    </w:r>
    <w:r w:rsidR="007E0A36">
      <w:t xml:space="preserve">                                      </w:t>
    </w:r>
  </w:p>
  <w:p w14:paraId="462A64C3" w14:textId="50E3B176" w:rsidR="00BA1F60" w:rsidRPr="007E0A36" w:rsidRDefault="00036D01">
    <w:pPr>
      <w:pStyle w:val="Nagwek"/>
      <w:rPr>
        <w:sz w:val="18"/>
        <w:szCs w:val="18"/>
        <w:lang w:val="en-US"/>
      </w:rPr>
    </w:pPr>
    <w:r>
      <w:rPr>
        <w:sz w:val="18"/>
        <w:szCs w:val="18"/>
        <w:lang w:val="en-US"/>
      </w:rPr>
      <w:t xml:space="preserve">            </w:t>
    </w:r>
    <w:r w:rsidR="007E0A36" w:rsidRPr="00582D6B">
      <w:rPr>
        <w:sz w:val="18"/>
        <w:szCs w:val="18"/>
        <w:lang w:val="en-US"/>
      </w:rPr>
      <w:t>Faculty of Law and Administration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08"/>
    <w:rsid w:val="000021B5"/>
    <w:rsid w:val="000238B6"/>
    <w:rsid w:val="00036D01"/>
    <w:rsid w:val="0005337C"/>
    <w:rsid w:val="00057D53"/>
    <w:rsid w:val="00061919"/>
    <w:rsid w:val="00061E6A"/>
    <w:rsid w:val="00074CEC"/>
    <w:rsid w:val="00082A80"/>
    <w:rsid w:val="000B7EE2"/>
    <w:rsid w:val="000D4A97"/>
    <w:rsid w:val="00106208"/>
    <w:rsid w:val="00111FB0"/>
    <w:rsid w:val="00163C7D"/>
    <w:rsid w:val="001656ED"/>
    <w:rsid w:val="0016725E"/>
    <w:rsid w:val="0019529B"/>
    <w:rsid w:val="001C28CE"/>
    <w:rsid w:val="001C39C9"/>
    <w:rsid w:val="001E29EB"/>
    <w:rsid w:val="002065E3"/>
    <w:rsid w:val="00217DF0"/>
    <w:rsid w:val="00230236"/>
    <w:rsid w:val="00234A1B"/>
    <w:rsid w:val="00235CA1"/>
    <w:rsid w:val="002459DA"/>
    <w:rsid w:val="0026081B"/>
    <w:rsid w:val="00274E5F"/>
    <w:rsid w:val="0027727E"/>
    <w:rsid w:val="002822C0"/>
    <w:rsid w:val="00295DE3"/>
    <w:rsid w:val="002D65F7"/>
    <w:rsid w:val="002D7632"/>
    <w:rsid w:val="002E7D1C"/>
    <w:rsid w:val="00312BC7"/>
    <w:rsid w:val="00325681"/>
    <w:rsid w:val="00343A24"/>
    <w:rsid w:val="003505AC"/>
    <w:rsid w:val="00351CBE"/>
    <w:rsid w:val="00387BCA"/>
    <w:rsid w:val="003C2DD5"/>
    <w:rsid w:val="003C697D"/>
    <w:rsid w:val="003F50A3"/>
    <w:rsid w:val="0041092B"/>
    <w:rsid w:val="00424A49"/>
    <w:rsid w:val="00456282"/>
    <w:rsid w:val="00456A7C"/>
    <w:rsid w:val="004822FE"/>
    <w:rsid w:val="004C5A4C"/>
    <w:rsid w:val="004F2CB9"/>
    <w:rsid w:val="00513343"/>
    <w:rsid w:val="00534245"/>
    <w:rsid w:val="00550965"/>
    <w:rsid w:val="0055569D"/>
    <w:rsid w:val="0056403F"/>
    <w:rsid w:val="0056712E"/>
    <w:rsid w:val="0059715A"/>
    <w:rsid w:val="005C0B9C"/>
    <w:rsid w:val="005C1D02"/>
    <w:rsid w:val="005E101A"/>
    <w:rsid w:val="005F43A2"/>
    <w:rsid w:val="006367E5"/>
    <w:rsid w:val="00694A13"/>
    <w:rsid w:val="006A0B62"/>
    <w:rsid w:val="006B234B"/>
    <w:rsid w:val="006D3F42"/>
    <w:rsid w:val="006D7C4D"/>
    <w:rsid w:val="00711682"/>
    <w:rsid w:val="00712492"/>
    <w:rsid w:val="0074350E"/>
    <w:rsid w:val="00790EBD"/>
    <w:rsid w:val="007A07DC"/>
    <w:rsid w:val="007A6BFE"/>
    <w:rsid w:val="007C1F5C"/>
    <w:rsid w:val="007E0A36"/>
    <w:rsid w:val="00801EE2"/>
    <w:rsid w:val="00840819"/>
    <w:rsid w:val="00886EC0"/>
    <w:rsid w:val="00897464"/>
    <w:rsid w:val="00897860"/>
    <w:rsid w:val="008B50E5"/>
    <w:rsid w:val="008D6706"/>
    <w:rsid w:val="008E44BD"/>
    <w:rsid w:val="008F06BF"/>
    <w:rsid w:val="00902AFA"/>
    <w:rsid w:val="00907AAC"/>
    <w:rsid w:val="00914ADF"/>
    <w:rsid w:val="00926E8C"/>
    <w:rsid w:val="00935D82"/>
    <w:rsid w:val="00950334"/>
    <w:rsid w:val="009555DC"/>
    <w:rsid w:val="009761F1"/>
    <w:rsid w:val="009F02A7"/>
    <w:rsid w:val="009F1515"/>
    <w:rsid w:val="00A25D33"/>
    <w:rsid w:val="00A41E1F"/>
    <w:rsid w:val="00A42C34"/>
    <w:rsid w:val="00A915BE"/>
    <w:rsid w:val="00A965DC"/>
    <w:rsid w:val="00AC221A"/>
    <w:rsid w:val="00AD1C0F"/>
    <w:rsid w:val="00B14D8C"/>
    <w:rsid w:val="00B323E5"/>
    <w:rsid w:val="00B469D9"/>
    <w:rsid w:val="00B55C3A"/>
    <w:rsid w:val="00B605EE"/>
    <w:rsid w:val="00B647A5"/>
    <w:rsid w:val="00B73839"/>
    <w:rsid w:val="00B74E93"/>
    <w:rsid w:val="00B874D2"/>
    <w:rsid w:val="00BA1F60"/>
    <w:rsid w:val="00BA407C"/>
    <w:rsid w:val="00BA5B2B"/>
    <w:rsid w:val="00BB7C84"/>
    <w:rsid w:val="00BC2F19"/>
    <w:rsid w:val="00BE2304"/>
    <w:rsid w:val="00C448FF"/>
    <w:rsid w:val="00C7707C"/>
    <w:rsid w:val="00CA1C72"/>
    <w:rsid w:val="00CD4CAD"/>
    <w:rsid w:val="00D06D09"/>
    <w:rsid w:val="00D14662"/>
    <w:rsid w:val="00D157AE"/>
    <w:rsid w:val="00D31210"/>
    <w:rsid w:val="00D328EA"/>
    <w:rsid w:val="00D5397F"/>
    <w:rsid w:val="00DE70EC"/>
    <w:rsid w:val="00DF55B9"/>
    <w:rsid w:val="00DF5E01"/>
    <w:rsid w:val="00E04DD0"/>
    <w:rsid w:val="00E05FCE"/>
    <w:rsid w:val="00E14F67"/>
    <w:rsid w:val="00E17C47"/>
    <w:rsid w:val="00E2270F"/>
    <w:rsid w:val="00E232C0"/>
    <w:rsid w:val="00E4160F"/>
    <w:rsid w:val="00E500F9"/>
    <w:rsid w:val="00E503DF"/>
    <w:rsid w:val="00E50832"/>
    <w:rsid w:val="00E6225D"/>
    <w:rsid w:val="00E62C3E"/>
    <w:rsid w:val="00E6441A"/>
    <w:rsid w:val="00E720C3"/>
    <w:rsid w:val="00E77BB2"/>
    <w:rsid w:val="00E923E8"/>
    <w:rsid w:val="00EA1110"/>
    <w:rsid w:val="00EB3F1D"/>
    <w:rsid w:val="00EC51FA"/>
    <w:rsid w:val="00ED081A"/>
    <w:rsid w:val="00F16953"/>
    <w:rsid w:val="00F40738"/>
    <w:rsid w:val="00F42E54"/>
    <w:rsid w:val="00F44307"/>
    <w:rsid w:val="00F5457D"/>
    <w:rsid w:val="00F54E59"/>
    <w:rsid w:val="00F67B79"/>
    <w:rsid w:val="00F9593E"/>
    <w:rsid w:val="00FE19C7"/>
    <w:rsid w:val="00FF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03E44"/>
  <w15:chartTrackingRefBased/>
  <w15:docId w15:val="{F9A8EB4B-B935-F248-96EA-2ED5976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8B6"/>
    <w:pPr>
      <w:spacing w:after="160" w:line="259" w:lineRule="auto"/>
    </w:pPr>
    <w:rPr>
      <w:rFonts w:ascii="Calibri" w:eastAsia="Calibri" w:hAnsi="Calibri" w:cs="Times New Roman"/>
      <w:sz w:val="22"/>
      <w:szCs w:val="22"/>
      <w:lang w:val="en-GB" w:eastAsia="en-GB" w:bidi="en-GB"/>
    </w:rPr>
  </w:style>
  <w:style w:type="paragraph" w:styleId="Nagwek1">
    <w:name w:val="heading 1"/>
    <w:basedOn w:val="Normalny"/>
    <w:next w:val="Normalny"/>
    <w:link w:val="Nagwek1Znak"/>
    <w:uiPriority w:val="9"/>
    <w:qFormat/>
    <w:rsid w:val="00274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NagwekZnak">
    <w:name w:val="Nagłówek Znak"/>
    <w:basedOn w:val="Domylnaczcionkaakapitu"/>
    <w:link w:val="Nagwek"/>
    <w:uiPriority w:val="99"/>
    <w:rsid w:val="00BA1F60"/>
  </w:style>
  <w:style w:type="paragraph" w:styleId="Stopka">
    <w:name w:val="footer"/>
    <w:basedOn w:val="Normalny"/>
    <w:link w:val="Stopka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StopkaZnak">
    <w:name w:val="Stopka Znak"/>
    <w:basedOn w:val="Domylnaczcionkaakapitu"/>
    <w:link w:val="Stopka"/>
    <w:uiPriority w:val="99"/>
    <w:rsid w:val="00BA1F60"/>
  </w:style>
  <w:style w:type="character" w:styleId="Hipercze">
    <w:name w:val="Hyperlink"/>
    <w:basedOn w:val="Domylnaczcionkaakapitu"/>
    <w:uiPriority w:val="99"/>
    <w:unhideWhenUsed/>
    <w:rsid w:val="003C697D"/>
    <w:rPr>
      <w:color w:val="0563C1" w:themeColor="hyperlink"/>
      <w:u w:val="single"/>
    </w:rPr>
  </w:style>
  <w:style w:type="character" w:styleId="Nierozpoznanawzmianka">
    <w:name w:val="Unresolved Mention"/>
    <w:basedOn w:val="Domylnaczcionkaakapitu"/>
    <w:uiPriority w:val="99"/>
    <w:semiHidden/>
    <w:unhideWhenUsed/>
    <w:rsid w:val="003C697D"/>
    <w:rPr>
      <w:color w:val="605E5C"/>
      <w:shd w:val="clear" w:color="auto" w:fill="E1DFDD"/>
    </w:rPr>
  </w:style>
  <w:style w:type="character" w:styleId="Numerstrony">
    <w:name w:val="page number"/>
    <w:basedOn w:val="Domylnaczcionkaakapitu"/>
    <w:uiPriority w:val="99"/>
    <w:semiHidden/>
    <w:unhideWhenUsed/>
    <w:rsid w:val="009761F1"/>
  </w:style>
  <w:style w:type="paragraph" w:styleId="Tekstprzypisudolnego">
    <w:name w:val="footnote text"/>
    <w:basedOn w:val="Normalny"/>
    <w:link w:val="TekstprzypisudolnegoZnak"/>
    <w:uiPriority w:val="99"/>
    <w:semiHidden/>
    <w:unhideWhenUsed/>
    <w:rsid w:val="00BA40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07C"/>
    <w:rPr>
      <w:rFonts w:ascii="Calibri" w:eastAsia="Calibri" w:hAnsi="Calibri" w:cs="Times New Roman"/>
      <w:sz w:val="20"/>
      <w:szCs w:val="20"/>
      <w:lang w:val="en-GB" w:eastAsia="en-GB" w:bidi="en-GB"/>
    </w:rPr>
  </w:style>
  <w:style w:type="character" w:styleId="Odwoanieprzypisudolnego">
    <w:name w:val="footnote reference"/>
    <w:basedOn w:val="Domylnaczcionkaakapitu"/>
    <w:uiPriority w:val="99"/>
    <w:semiHidden/>
    <w:unhideWhenUsed/>
    <w:rsid w:val="00BA407C"/>
    <w:rPr>
      <w:vertAlign w:val="superscript"/>
    </w:rPr>
  </w:style>
  <w:style w:type="character" w:customStyle="1" w:styleId="Nagwek1Znak">
    <w:name w:val="Nagłówek 1 Znak"/>
    <w:basedOn w:val="Domylnaczcionkaakapitu"/>
    <w:link w:val="Nagwek1"/>
    <w:uiPriority w:val="9"/>
    <w:rsid w:val="00274E5F"/>
    <w:rPr>
      <w:rFonts w:asciiTheme="majorHAnsi" w:eastAsiaTheme="majorEastAsia" w:hAnsiTheme="majorHAnsi" w:cstheme="majorBidi"/>
      <w:color w:val="2F5496" w:themeColor="accent1" w:themeShade="BF"/>
      <w:sz w:val="32"/>
      <w:szCs w:val="32"/>
      <w:lang w:val="en-GB" w:eastAsia="en-GB" w:bidi="en-GB"/>
    </w:rPr>
  </w:style>
  <w:style w:type="paragraph" w:styleId="Akapitzlist">
    <w:name w:val="List Paragraph"/>
    <w:basedOn w:val="Normalny"/>
    <w:uiPriority w:val="34"/>
    <w:qFormat/>
    <w:rsid w:val="00BB7C84"/>
    <w:pPr>
      <w:spacing w:after="200" w:line="276" w:lineRule="auto"/>
      <w:ind w:left="720"/>
      <w:contextualSpacing/>
    </w:pPr>
    <w:rPr>
      <w:color w:val="00000A"/>
      <w:lang w:val="pl-PL" w:eastAsia="en-US" w:bidi="ar-SA"/>
    </w:rPr>
  </w:style>
  <w:style w:type="paragraph" w:styleId="Bezodstpw">
    <w:name w:val="No Spacing"/>
    <w:uiPriority w:val="1"/>
    <w:qFormat/>
    <w:rsid w:val="00DE70EC"/>
    <w:rPr>
      <w:rFonts w:ascii="Calibri" w:eastAsia="Calibri" w:hAnsi="Calibri" w:cs="Times New Roman"/>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951/sil.2017.26.1.28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urnals.umcs.pl/public/journals/1/ENG_PL_DECLARATION_OF_AUTHORSHIP__THE_PERCENTAGE_CONTRIBUTION.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4335/19.1.111-129(2021)" TargetMode="External"/><Relationship Id="rId10" Type="http://schemas.openxmlformats.org/officeDocument/2006/relationships/hyperlink" Target="https://orcid.org/register" TargetMode="External"/><Relationship Id="rId4" Type="http://schemas.openxmlformats.org/officeDocument/2006/relationships/webSettings" Target="webSettings.xml"/><Relationship Id="rId9" Type="http://schemas.openxmlformats.org/officeDocument/2006/relationships/hyperlink" Target="https://doi.org/10.4335/19.1.111-129(2021)" TargetMode="External"/><Relationship Id="rId14" Type="http://schemas.openxmlformats.org/officeDocument/2006/relationships/hyperlink" Target="https://doi.org/10.17951/sil.2017.26.1.28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84F5-DA6A-3E4D-9EE5-D957CC33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1850</Words>
  <Characters>11105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Kostrubiec</dc:creator>
  <cp:keywords/>
  <dc:description/>
  <cp:lastModifiedBy>Paweł Kłos</cp:lastModifiedBy>
  <cp:revision>4</cp:revision>
  <dcterms:created xsi:type="dcterms:W3CDTF">2024-12-20T13:42:00Z</dcterms:created>
  <dcterms:modified xsi:type="dcterms:W3CDTF">2024-12-20T13:54:00Z</dcterms:modified>
</cp:coreProperties>
</file>