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7855" w14:textId="5B106282" w:rsidR="000844B7" w:rsidRPr="00782E7E" w:rsidRDefault="000844B7" w:rsidP="004420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2E7E">
        <w:rPr>
          <w:rFonts w:ascii="Times New Roman" w:hAnsi="Times New Roman" w:cs="Times New Roman"/>
          <w:i/>
          <w:iCs/>
          <w:sz w:val="24"/>
          <w:szCs w:val="24"/>
        </w:rPr>
        <w:t>Unijne znaki certyfikujące w praktyce orzeczniczej EUIPO</w:t>
      </w:r>
    </w:p>
    <w:p w14:paraId="6DD445F1" w14:textId="77777777" w:rsidR="000844B7" w:rsidRPr="00782E7E" w:rsidRDefault="000844B7" w:rsidP="00782E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975E48" w14:textId="6B9FD17F" w:rsidR="00782E7E" w:rsidRDefault="00782E7E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b/>
          <w:bCs/>
          <w:sz w:val="24"/>
          <w:szCs w:val="24"/>
        </w:rPr>
        <w:t>Słowa kluczowe:</w:t>
      </w:r>
      <w:r w:rsidRPr="00782E7E">
        <w:rPr>
          <w:rFonts w:ascii="Times New Roman" w:hAnsi="Times New Roman" w:cs="Times New Roman"/>
          <w:sz w:val="24"/>
          <w:szCs w:val="24"/>
        </w:rPr>
        <w:t xml:space="preserve"> unijny znak certyfikujący, zdolność odróżniająca znaków certyfikujących, oznaczenie wskazujące na pochodzenie geograficzne, regulamin używania</w:t>
      </w:r>
      <w:r w:rsidR="00CD06CF">
        <w:rPr>
          <w:rFonts w:ascii="Times New Roman" w:hAnsi="Times New Roman" w:cs="Times New Roman"/>
          <w:sz w:val="24"/>
          <w:szCs w:val="24"/>
        </w:rPr>
        <w:t xml:space="preserve"> unijnych znaków certyfikujących</w:t>
      </w:r>
    </w:p>
    <w:p w14:paraId="55A63B62" w14:textId="354D12C9" w:rsidR="00CD06CF" w:rsidRDefault="003613C2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42C3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CD06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6CF" w:rsidRPr="00CD06CF">
        <w:rPr>
          <w:rFonts w:ascii="Times New Roman" w:hAnsi="Times New Roman" w:cs="Times New Roman"/>
          <w:sz w:val="24"/>
          <w:szCs w:val="24"/>
          <w:lang w:val="en-US"/>
        </w:rPr>
        <w:t>European Union certification mark, distincti</w:t>
      </w:r>
      <w:r w:rsidR="00CD06CF">
        <w:rPr>
          <w:rFonts w:ascii="Times New Roman" w:hAnsi="Times New Roman" w:cs="Times New Roman"/>
          <w:sz w:val="24"/>
          <w:szCs w:val="24"/>
          <w:lang w:val="en-US"/>
        </w:rPr>
        <w:t>veness of certification marks,</w:t>
      </w:r>
      <w:r w:rsidR="008642C3">
        <w:rPr>
          <w:rFonts w:ascii="Times New Roman" w:hAnsi="Times New Roman" w:cs="Times New Roman"/>
          <w:sz w:val="24"/>
          <w:szCs w:val="24"/>
          <w:lang w:val="en-US"/>
        </w:rPr>
        <w:t xml:space="preserve"> signs designated geographical origin, </w:t>
      </w:r>
      <w:r w:rsidR="00CD06CF">
        <w:rPr>
          <w:rFonts w:ascii="Times New Roman" w:hAnsi="Times New Roman" w:cs="Times New Roman"/>
          <w:sz w:val="24"/>
          <w:szCs w:val="24"/>
          <w:lang w:val="en-US"/>
        </w:rPr>
        <w:t xml:space="preserve">regulation governing use of the EU certification mark </w:t>
      </w:r>
    </w:p>
    <w:p w14:paraId="4390FB47" w14:textId="6EA30317" w:rsidR="001518D8" w:rsidRPr="006C17E5" w:rsidRDefault="008642C3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</w:t>
      </w:r>
      <w:r w:rsidR="00E07162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</w:p>
    <w:p w14:paraId="6A0604BF" w14:textId="6C2D6785" w:rsidR="008642C3" w:rsidRPr="00E07162" w:rsidRDefault="006C17E5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Case law review on EU certification marks. </w:t>
      </w:r>
      <w:r w:rsidR="008642C3" w:rsidRPr="00E07162">
        <w:rPr>
          <w:rFonts w:ascii="Times New Roman" w:hAnsi="Times New Roman" w:cs="Times New Roman"/>
          <w:sz w:val="24"/>
          <w:szCs w:val="24"/>
          <w:lang w:val="en-US"/>
        </w:rPr>
        <w:t>The aim is to present some i</w:t>
      </w:r>
      <w:r w:rsidR="0027132D" w:rsidRPr="00E07162">
        <w:rPr>
          <w:rFonts w:ascii="Times New Roman" w:hAnsi="Times New Roman" w:cs="Times New Roman"/>
          <w:sz w:val="24"/>
          <w:szCs w:val="24"/>
          <w:lang w:val="en-US"/>
        </w:rPr>
        <w:t>nteresting</w:t>
      </w:r>
      <w:r w:rsidR="008642C3" w:rsidRPr="00E07162">
        <w:rPr>
          <w:rFonts w:ascii="Times New Roman" w:hAnsi="Times New Roman" w:cs="Times New Roman"/>
          <w:sz w:val="24"/>
          <w:szCs w:val="24"/>
          <w:lang w:val="en-US"/>
        </w:rPr>
        <w:t xml:space="preserve"> decisions of European Union Intellectual Property Office</w:t>
      </w:r>
      <w:r w:rsidR="00147AD2" w:rsidRPr="00E07162">
        <w:rPr>
          <w:rFonts w:ascii="Times New Roman" w:hAnsi="Times New Roman" w:cs="Times New Roman"/>
          <w:sz w:val="24"/>
          <w:szCs w:val="24"/>
          <w:lang w:val="en-US"/>
        </w:rPr>
        <w:t xml:space="preserve"> concerning EU certification marks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such as: </w:t>
      </w:r>
      <w:r w:rsidR="00E07162" w:rsidRPr="00E07162">
        <w:rPr>
          <w:rFonts w:ascii="Times New Roman" w:hAnsi="Times New Roman" w:cs="Times New Roman"/>
          <w:sz w:val="24"/>
          <w:szCs w:val="24"/>
          <w:lang w:val="en-US"/>
        </w:rPr>
        <w:t xml:space="preserve">problem of </w:t>
      </w:r>
      <w:r w:rsidR="008E2E26" w:rsidRPr="00E07162">
        <w:rPr>
          <w:rFonts w:ascii="Times New Roman" w:hAnsi="Times New Roman" w:cs="Times New Roman"/>
          <w:sz w:val="24"/>
          <w:szCs w:val="24"/>
          <w:lang w:val="en-US"/>
        </w:rPr>
        <w:t>distinctiveness of EU certification mark</w:t>
      </w:r>
      <w:r w:rsidR="00EA16D5" w:rsidRPr="00E07162">
        <w:rPr>
          <w:rFonts w:ascii="Times New Roman" w:hAnsi="Times New Roman" w:cs="Times New Roman"/>
          <w:sz w:val="24"/>
          <w:szCs w:val="24"/>
          <w:lang w:val="en-US"/>
        </w:rPr>
        <w:t>, signs designated geographical origin and regulation governing use of the EU certification mark.</w:t>
      </w:r>
      <w:r w:rsidR="008E2E26" w:rsidRPr="00E07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B5AD91" w14:textId="0CE5EEEB" w:rsidR="00E07162" w:rsidRPr="006B71A5" w:rsidRDefault="00E07162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1A5">
        <w:rPr>
          <w:rFonts w:ascii="Times New Roman" w:hAnsi="Times New Roman" w:cs="Times New Roman"/>
          <w:b/>
          <w:bCs/>
          <w:sz w:val="24"/>
          <w:szCs w:val="24"/>
        </w:rPr>
        <w:t>Abstrakt</w:t>
      </w:r>
    </w:p>
    <w:p w14:paraId="446FF6B2" w14:textId="6762F109" w:rsidR="00E07162" w:rsidRPr="007F0593" w:rsidRDefault="006C17E5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Zbiór orzecznictwa dotyczący znaków certyfikujących UE. </w:t>
      </w:r>
      <w:r w:rsidR="00E07162" w:rsidRPr="007F0593">
        <w:rPr>
          <w:rFonts w:ascii="Times New Roman" w:hAnsi="Times New Roman" w:cs="Times New Roman"/>
          <w:sz w:val="24"/>
          <w:szCs w:val="24"/>
        </w:rPr>
        <w:t xml:space="preserve">Celem jest przedstawienie kilku interesujących decyzji Urzędu Unii Europejskiej ds. Ochrony Własności Intelektualnej dotyczących: problemu zdolności odróżniającej unijnego znaku certyfikującego, oznaczeń wskazujących </w:t>
      </w:r>
      <w:r w:rsidR="007F0593" w:rsidRPr="007F0593">
        <w:rPr>
          <w:rFonts w:ascii="Times New Roman" w:hAnsi="Times New Roman" w:cs="Times New Roman"/>
          <w:sz w:val="24"/>
          <w:szCs w:val="24"/>
        </w:rPr>
        <w:t xml:space="preserve">na </w:t>
      </w:r>
      <w:r w:rsidR="00E07162" w:rsidRPr="007F0593">
        <w:rPr>
          <w:rFonts w:ascii="Times New Roman" w:hAnsi="Times New Roman" w:cs="Times New Roman"/>
          <w:sz w:val="24"/>
          <w:szCs w:val="24"/>
        </w:rPr>
        <w:t xml:space="preserve">geograficzne pochodzenie </w:t>
      </w:r>
      <w:r w:rsidR="007F0593" w:rsidRPr="007F0593">
        <w:rPr>
          <w:rFonts w:ascii="Times New Roman" w:hAnsi="Times New Roman" w:cs="Times New Roman"/>
          <w:sz w:val="24"/>
          <w:szCs w:val="24"/>
        </w:rPr>
        <w:t>i regulamin</w:t>
      </w:r>
      <w:r w:rsidR="007E2604">
        <w:rPr>
          <w:rFonts w:ascii="Times New Roman" w:hAnsi="Times New Roman" w:cs="Times New Roman"/>
          <w:sz w:val="24"/>
          <w:szCs w:val="24"/>
        </w:rPr>
        <w:t>u</w:t>
      </w:r>
      <w:r w:rsidR="007F0593" w:rsidRPr="007F0593">
        <w:rPr>
          <w:rFonts w:ascii="Times New Roman" w:hAnsi="Times New Roman" w:cs="Times New Roman"/>
          <w:sz w:val="24"/>
          <w:szCs w:val="24"/>
        </w:rPr>
        <w:t xml:space="preserve"> używania unijnych znaków certyfikujących.</w:t>
      </w:r>
      <w:r w:rsidR="00E07162" w:rsidRPr="007F059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8ADE00D" w14:textId="77777777" w:rsidR="007F0593" w:rsidRDefault="007F0593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C326E" w14:textId="50DAE5C7" w:rsidR="000844B7" w:rsidRPr="00E07162" w:rsidRDefault="00782E7E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162">
        <w:rPr>
          <w:rFonts w:ascii="Times New Roman" w:hAnsi="Times New Roman" w:cs="Times New Roman"/>
          <w:b/>
          <w:bCs/>
          <w:sz w:val="24"/>
          <w:szCs w:val="24"/>
        </w:rPr>
        <w:t>Wprowadzenie</w:t>
      </w:r>
      <w:r w:rsidR="000844B7" w:rsidRPr="00E071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774D73" w14:textId="77777777" w:rsidR="000844B7" w:rsidRPr="00782E7E" w:rsidRDefault="000844B7" w:rsidP="00782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Decyzje zapadłe przed Urzędem UE ds. Ochrony Własności Intelektualnej UE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782E7E">
        <w:rPr>
          <w:rFonts w:ascii="Times New Roman" w:hAnsi="Times New Roman" w:cs="Times New Roman"/>
          <w:sz w:val="24"/>
          <w:szCs w:val="24"/>
        </w:rPr>
        <w:t xml:space="preserve"> mają charakter swoistego precedensu. Z samego orzecznictwa Trybunału Sprawiedliwości UE wynika, że EUIPO - w toku wydawania decyzji w sprawie - powinien uwzględnić rozstrzygnięcia, które zapadły już przed tym urzędem w podobnych sprawach i rozważyć, czy należy odejść od wypracowanej praktyki orzeczniczej</w:t>
      </w:r>
      <w:r w:rsidR="00E801FB" w:rsidRPr="00782E7E">
        <w:rPr>
          <w:rFonts w:ascii="Times New Roman" w:hAnsi="Times New Roman" w:cs="Times New Roman"/>
          <w:sz w:val="24"/>
          <w:szCs w:val="24"/>
        </w:rPr>
        <w:t>,</w:t>
      </w:r>
      <w:r w:rsidRPr="00782E7E">
        <w:rPr>
          <w:rFonts w:ascii="Times New Roman" w:hAnsi="Times New Roman" w:cs="Times New Roman"/>
          <w:sz w:val="24"/>
          <w:szCs w:val="24"/>
        </w:rPr>
        <w:t xml:space="preserve"> czy pozostać przy niej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782E7E">
        <w:rPr>
          <w:rFonts w:ascii="Times New Roman" w:hAnsi="Times New Roman" w:cs="Times New Roman"/>
          <w:sz w:val="24"/>
          <w:szCs w:val="24"/>
        </w:rPr>
        <w:t xml:space="preserve">. W związku z </w:t>
      </w:r>
      <w:r w:rsidRPr="00782E7E">
        <w:rPr>
          <w:rFonts w:ascii="Times New Roman" w:hAnsi="Times New Roman" w:cs="Times New Roman"/>
          <w:sz w:val="24"/>
          <w:szCs w:val="24"/>
        </w:rPr>
        <w:lastRenderedPageBreak/>
        <w:t xml:space="preserve">tym znajomość orzecznictwa EUIPO ma istotny wymiar praktyczny, bowiem decyzje - w takim ujęciu jak przedstawiono powyżej - mają charakter swoistego precedensu. </w:t>
      </w:r>
    </w:p>
    <w:p w14:paraId="5FE3040D" w14:textId="77777777" w:rsidR="000844B7" w:rsidRPr="00782E7E" w:rsidRDefault="000844B7" w:rsidP="00782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Ten sposób rozstrzygania nie jest kompatybilny ze sposobem wydawania decyzji przez Urząd Patentowy RP. Jest to w pełni zasadne i związane z kontynentalnym systemem prawa w Polsce. UPRP wprost w wydanych decyzjach wskazuje na brak możliwości powoływania się na wcześniejszą praktykę orzeczniczą i w</w:t>
      </w:r>
      <w:r w:rsidR="00E801FB" w:rsidRPr="00782E7E">
        <w:rPr>
          <w:rFonts w:ascii="Times New Roman" w:hAnsi="Times New Roman" w:cs="Times New Roman"/>
          <w:sz w:val="24"/>
          <w:szCs w:val="24"/>
        </w:rPr>
        <w:t>ywodzi</w:t>
      </w:r>
      <w:r w:rsidRPr="00782E7E">
        <w:rPr>
          <w:rFonts w:ascii="Times New Roman" w:hAnsi="Times New Roman" w:cs="Times New Roman"/>
          <w:sz w:val="24"/>
          <w:szCs w:val="24"/>
        </w:rPr>
        <w:t>, że „Zgodność z prawem decyzji organu powinna być oceniana wyłącznie na podstawie właściwych przepisów krajowych oraz obowiązujących Polskę unormowań unijnych, a nie na podstawie wcześniejszej praktyki decyzyjnej Urzędu Patentowego czy też innych organów ds. własności intelektualnej. Urząd jest zatem zobowiązany do stosowania obowiązujących przepisów prawa, nie zaś do tworzenia precedensów”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782E7E">
        <w:rPr>
          <w:rFonts w:ascii="Times New Roman" w:hAnsi="Times New Roman" w:cs="Times New Roman"/>
          <w:sz w:val="24"/>
          <w:szCs w:val="24"/>
        </w:rPr>
        <w:t xml:space="preserve">. W odniesieniu do orzecznictwa innych sądów </w:t>
      </w:r>
      <w:r w:rsidR="00F15D13" w:rsidRPr="00782E7E">
        <w:rPr>
          <w:rFonts w:ascii="Times New Roman" w:hAnsi="Times New Roman" w:cs="Times New Roman"/>
          <w:sz w:val="24"/>
          <w:szCs w:val="24"/>
        </w:rPr>
        <w:t xml:space="preserve">unijnych </w:t>
      </w:r>
      <w:r w:rsidRPr="00782E7E">
        <w:rPr>
          <w:rFonts w:ascii="Times New Roman" w:hAnsi="Times New Roman" w:cs="Times New Roman"/>
          <w:sz w:val="24"/>
          <w:szCs w:val="24"/>
        </w:rPr>
        <w:t xml:space="preserve">– Urząd Patentowy </w:t>
      </w:r>
      <w:proofErr w:type="gramStart"/>
      <w:r w:rsidRPr="00782E7E">
        <w:rPr>
          <w:rFonts w:ascii="Times New Roman" w:hAnsi="Times New Roman" w:cs="Times New Roman"/>
          <w:sz w:val="24"/>
          <w:szCs w:val="24"/>
        </w:rPr>
        <w:t>RP  w</w:t>
      </w:r>
      <w:proofErr w:type="gramEnd"/>
      <w:r w:rsidRPr="00782E7E">
        <w:rPr>
          <w:rFonts w:ascii="Times New Roman" w:hAnsi="Times New Roman" w:cs="Times New Roman"/>
          <w:sz w:val="24"/>
          <w:szCs w:val="24"/>
        </w:rPr>
        <w:t xml:space="preserve"> toku wydawania rozstrzygnięć powinien uwzględniać orzecznictwo</w:t>
      </w:r>
      <w:r w:rsidR="00F15D13" w:rsidRPr="00782E7E">
        <w:rPr>
          <w:rFonts w:ascii="Times New Roman" w:hAnsi="Times New Roman" w:cs="Times New Roman"/>
          <w:sz w:val="24"/>
          <w:szCs w:val="24"/>
        </w:rPr>
        <w:t xml:space="preserve"> </w:t>
      </w:r>
      <w:r w:rsidRPr="00782E7E">
        <w:rPr>
          <w:rFonts w:ascii="Times New Roman" w:hAnsi="Times New Roman" w:cs="Times New Roman"/>
          <w:sz w:val="24"/>
          <w:szCs w:val="24"/>
        </w:rPr>
        <w:t xml:space="preserve">Trybunału Sprawiedliwości </w:t>
      </w:r>
      <w:r w:rsidR="00F15D13" w:rsidRPr="00782E7E">
        <w:rPr>
          <w:rFonts w:ascii="Times New Roman" w:hAnsi="Times New Roman" w:cs="Times New Roman"/>
          <w:sz w:val="24"/>
          <w:szCs w:val="24"/>
        </w:rPr>
        <w:t xml:space="preserve">UE </w:t>
      </w:r>
      <w:r w:rsidRPr="00782E7E">
        <w:rPr>
          <w:rFonts w:ascii="Times New Roman" w:hAnsi="Times New Roman" w:cs="Times New Roman"/>
          <w:sz w:val="24"/>
          <w:szCs w:val="24"/>
        </w:rPr>
        <w:t xml:space="preserve">wydane w trybie prejudycjalnym zgodnie z art. 267 TFUE. Tak zwane wyroki wstępne, dotyczące w szczególności wykładni dyrektywy 2015/2438 oraz rozporządzenia 2017/1001, w sprawach dotyczących znaków towarowych odgrywają szczególną rolę. Aktualnie nie zostało jednak wydane żadne orzeczenie prejudycjalne dotyczące wykładni przepisów prawnych regulujących ochronę znaków certyfikujących.  </w:t>
      </w:r>
    </w:p>
    <w:p w14:paraId="231F474F" w14:textId="77777777" w:rsidR="000844B7" w:rsidRPr="00782E7E" w:rsidRDefault="000844B7" w:rsidP="00782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W związku z tym, że znajomość decyzji Urzędu UE ds. Ochrony Własności Intelektualnej, jak wynika z przedstawionej linii orzeczniczej, ma kluczowe znaczenie w kontekście procedowania przed agencją UE - w niniejsz</w:t>
      </w:r>
      <w:r w:rsidR="00DE2C73" w:rsidRPr="00782E7E">
        <w:rPr>
          <w:rFonts w:ascii="Times New Roman" w:hAnsi="Times New Roman" w:cs="Times New Roman"/>
          <w:sz w:val="24"/>
          <w:szCs w:val="24"/>
        </w:rPr>
        <w:t>ym opracowaniu</w:t>
      </w:r>
      <w:r w:rsidRPr="00782E7E">
        <w:rPr>
          <w:rFonts w:ascii="Times New Roman" w:hAnsi="Times New Roman" w:cs="Times New Roman"/>
          <w:sz w:val="24"/>
          <w:szCs w:val="24"/>
        </w:rPr>
        <w:t xml:space="preserve"> zostały zaprezentowane wybrane decyzje wydane przez EUIPO w sprawach dotyczących zgłoszeń unijnych znaków certyfikujących. Wybór tej kategorii </w:t>
      </w:r>
      <w:r w:rsidR="00DE2C73" w:rsidRPr="00782E7E">
        <w:rPr>
          <w:rFonts w:ascii="Times New Roman" w:hAnsi="Times New Roman" w:cs="Times New Roman"/>
          <w:sz w:val="24"/>
          <w:szCs w:val="24"/>
        </w:rPr>
        <w:t xml:space="preserve">normatywnej </w:t>
      </w:r>
      <w:r w:rsidRPr="00782E7E">
        <w:rPr>
          <w:rFonts w:ascii="Times New Roman" w:hAnsi="Times New Roman" w:cs="Times New Roman"/>
          <w:sz w:val="24"/>
          <w:szCs w:val="24"/>
        </w:rPr>
        <w:t xml:space="preserve">znaków nie jest przypadkowy i wynika z faktu, że harmonizacja i unifikacja prawa w obrębie znaków certyfikujących (inaczej gwarancyjnych) nastąpiła </w:t>
      </w:r>
      <w:r w:rsidR="00E801FB" w:rsidRPr="00782E7E">
        <w:rPr>
          <w:rFonts w:ascii="Times New Roman" w:hAnsi="Times New Roman" w:cs="Times New Roman"/>
          <w:sz w:val="24"/>
          <w:szCs w:val="24"/>
        </w:rPr>
        <w:t xml:space="preserve">dopiero </w:t>
      </w:r>
      <w:r w:rsidRPr="00782E7E">
        <w:rPr>
          <w:rFonts w:ascii="Times New Roman" w:hAnsi="Times New Roman" w:cs="Times New Roman"/>
          <w:sz w:val="24"/>
          <w:szCs w:val="24"/>
        </w:rPr>
        <w:t>w ostatnich latach, co spowodowało konieczność wypracowania linii orzeczniczej w zakresie niektórych kluczowych zagadnień dotyczących znaków certyfikujących zgłaszanych w EUIPO.</w:t>
      </w:r>
      <w:r w:rsidR="00A05A53" w:rsidRPr="00782E7E">
        <w:rPr>
          <w:rFonts w:ascii="Times New Roman" w:hAnsi="Times New Roman" w:cs="Times New Roman"/>
          <w:sz w:val="24"/>
          <w:szCs w:val="24"/>
        </w:rPr>
        <w:t xml:space="preserve"> W niniejszej pracy analizie poddano zagadnienia, takie jak: zdolność odróżniająca znaków certyfikujących, znaki certyfikujące wskazujące na pochodzenie geograficzne oraz regulamin używania znaków certyfikujących.  </w:t>
      </w:r>
      <w:r w:rsidRPr="00782E7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BC5B759" w14:textId="77777777" w:rsidR="00782E7E" w:rsidRDefault="00782E7E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F5A59" w14:textId="5B41DDA4" w:rsidR="000844B7" w:rsidRPr="00782E7E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E7E">
        <w:rPr>
          <w:rFonts w:ascii="Times New Roman" w:hAnsi="Times New Roman" w:cs="Times New Roman"/>
          <w:b/>
          <w:bCs/>
          <w:sz w:val="24"/>
          <w:szCs w:val="24"/>
        </w:rPr>
        <w:t xml:space="preserve">Zdolność odróżniająca znaków certyfikujących (gwarancyjnych) </w:t>
      </w:r>
    </w:p>
    <w:p w14:paraId="719FA229" w14:textId="77777777" w:rsidR="008E56FF" w:rsidRDefault="008E56FF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9C819" w14:textId="5A184F1B" w:rsidR="001B7639" w:rsidRPr="008E56FF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6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Decyzje EUIPO w sprawie oznaczeń </w:t>
      </w:r>
      <w:proofErr w:type="spellStart"/>
      <w:r w:rsidRPr="008E56FF">
        <w:rPr>
          <w:rFonts w:ascii="Times New Roman" w:hAnsi="Times New Roman" w:cs="Times New Roman"/>
          <w:b/>
          <w:bCs/>
          <w:sz w:val="24"/>
          <w:szCs w:val="24"/>
        </w:rPr>
        <w:t>Biomineralwasser</w:t>
      </w:r>
      <w:proofErr w:type="spellEnd"/>
      <w:r w:rsidRPr="008E56FF">
        <w:rPr>
          <w:rFonts w:ascii="Times New Roman" w:hAnsi="Times New Roman" w:cs="Times New Roman"/>
          <w:b/>
          <w:bCs/>
          <w:sz w:val="24"/>
          <w:szCs w:val="24"/>
        </w:rPr>
        <w:t xml:space="preserve"> - decyzja V Izby Odwoławczej EUIPO z 27.10.2021 r., R2112/2019-5 i decyzja V Izby </w:t>
      </w:r>
      <w:proofErr w:type="spellStart"/>
      <w:r w:rsidRPr="008E56FF">
        <w:rPr>
          <w:rFonts w:ascii="Times New Roman" w:hAnsi="Times New Roman" w:cs="Times New Roman"/>
          <w:b/>
          <w:bCs/>
          <w:sz w:val="24"/>
          <w:szCs w:val="24"/>
        </w:rPr>
        <w:t>Odowławczej</w:t>
      </w:r>
      <w:proofErr w:type="spellEnd"/>
      <w:r w:rsidRPr="008E56FF">
        <w:rPr>
          <w:rFonts w:ascii="Times New Roman" w:hAnsi="Times New Roman" w:cs="Times New Roman"/>
          <w:b/>
          <w:bCs/>
          <w:sz w:val="24"/>
          <w:szCs w:val="24"/>
        </w:rPr>
        <w:t xml:space="preserve"> EUIPO z 27.10.2021 r., R 220/2019-5 </w:t>
      </w:r>
    </w:p>
    <w:p w14:paraId="30EE13D1" w14:textId="5E94C978" w:rsidR="008E56FF" w:rsidRPr="008E56FF" w:rsidRDefault="008E56FF" w:rsidP="00782E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6FF">
        <w:rPr>
          <w:rFonts w:ascii="Times New Roman" w:hAnsi="Times New Roman" w:cs="Times New Roman"/>
          <w:b/>
          <w:bCs/>
          <w:sz w:val="24"/>
          <w:szCs w:val="24"/>
        </w:rPr>
        <w:t>Z wykładni literalnej i systemowej wynika, ż</w:t>
      </w:r>
      <w:r w:rsidR="000632C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E56FF">
        <w:rPr>
          <w:rFonts w:ascii="Times New Roman" w:hAnsi="Times New Roman" w:cs="Times New Roman"/>
          <w:b/>
          <w:bCs/>
          <w:sz w:val="24"/>
          <w:szCs w:val="24"/>
        </w:rPr>
        <w:t xml:space="preserve"> bezwzględne podstawy odmowy udzielenia ochrony na oznaczenie </w:t>
      </w:r>
      <w:r w:rsidR="000632CE">
        <w:rPr>
          <w:rFonts w:ascii="Times New Roman" w:hAnsi="Times New Roman" w:cs="Times New Roman"/>
          <w:b/>
          <w:bCs/>
          <w:sz w:val="24"/>
          <w:szCs w:val="24"/>
        </w:rPr>
        <w:t xml:space="preserve">wskazane w przepisach rozporządzenia 2017/1001 </w:t>
      </w:r>
      <w:r w:rsidRPr="008E56FF">
        <w:rPr>
          <w:rFonts w:ascii="Times New Roman" w:hAnsi="Times New Roman" w:cs="Times New Roman"/>
          <w:b/>
          <w:bCs/>
          <w:sz w:val="24"/>
          <w:szCs w:val="24"/>
        </w:rPr>
        <w:t>są również stosowane względem oznaczeń zgłaszanych jako unijne znaki certyfikujące.</w:t>
      </w:r>
    </w:p>
    <w:p w14:paraId="369E7D66" w14:textId="77777777" w:rsidR="008E56FF" w:rsidRDefault="008E56FF" w:rsidP="00782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BE30AB" w14:textId="141CF98E" w:rsidR="00FE17A7" w:rsidRPr="00782E7E" w:rsidRDefault="001B7639" w:rsidP="00782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Od dnia 1 października 2017 r. w Urzędzie UE ds. Ochrony Własności Intelektualnej na znaki certyfikujące można uzyskać prawo wyłączne, które rozciąga się na terytorium wszystkich państw członkowskich UE. Jest to kolejny etap usuwania barier w funkcjonowaniu rynku wewnętrznego w obrębie państw członkowskich UE. Celem usprawnienia funkcjonowania swobody przepływu towarów i usług jedną z dziedzin prawa, które były poddane procesom harmonizacji i unifikacji było prawo znaków towarowych. W tym zakresie została wydana dyrektywa harmonizująca ochronę prawną znaków towarowych i powstała instytucja unijnego znaku towarowego (do dnia wejścia w życie rozporządzenia 2017/1001 określanego jako „wspólnotowy znak towarowy”). W 2011 r. został opracowany przez Instytut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Maxa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 Plancka ds. Własności Intelektualnej i Prawa Konkurencji raport dotyczący funkcjonowania europejskiego systemu ochrony znaków towarowych. W raporcie wskazano na potrzebę wprowadzenia w UE jednolitej ochrony w prawie znaków gwarancyjnych, zwanych również certyfikującymi. Brak harmonizacji w tym zakresie - jak argumentowali autorzy raportu - zakłóca funkcjonowanie Europejskiego Obszaru Gospodarczego. Dlatego zaproponowano zmianę przepisów dotyczących prawnej ochrony znaków towarowych i przedstawiono projekt nowej dyrektywy mającej na celu zbliżenie ustawodawstw państw członkowskich UE odnoszących się do znaków towarowych. Poza projektem dyrektywy przedłożono również projekt rozporządzenia zmieniającego rozporządzenie Rady (WE) nr 207/2009 w sprawie wspólnotowego znaku towarowego i rozporządzenia Komisji (WE) nr 40/94 w sprawie wspólnotowego znaku towarowego oraz uchylającego rozporządzenie Komisji (WE) nr 2869/95 w sprawie opłat na rzecz Urzędu Harmonizacji w ramach Rynku Wewnętrznego (znaki towarowe i wzory). </w:t>
      </w:r>
      <w:r w:rsidR="00E801FB" w:rsidRPr="00782E7E">
        <w:rPr>
          <w:rFonts w:ascii="Times New Roman" w:hAnsi="Times New Roman" w:cs="Times New Roman"/>
          <w:sz w:val="24"/>
          <w:szCs w:val="24"/>
        </w:rPr>
        <w:t>Łączna i</w:t>
      </w:r>
      <w:r w:rsidRPr="00782E7E">
        <w:rPr>
          <w:rFonts w:ascii="Times New Roman" w:hAnsi="Times New Roman" w:cs="Times New Roman"/>
          <w:sz w:val="24"/>
          <w:szCs w:val="24"/>
        </w:rPr>
        <w:t>lość zgłoszeń unijnych znaków certyfikujących wynosi obecnie</w:t>
      </w:r>
      <w:r w:rsidR="000844B7" w:rsidRPr="00782E7E">
        <w:rPr>
          <w:rFonts w:ascii="Times New Roman" w:hAnsi="Times New Roman" w:cs="Times New Roman"/>
          <w:sz w:val="24"/>
          <w:szCs w:val="24"/>
        </w:rPr>
        <w:t xml:space="preserve"> </w:t>
      </w:r>
      <w:r w:rsidRPr="00782E7E">
        <w:rPr>
          <w:rFonts w:ascii="Times New Roman" w:hAnsi="Times New Roman" w:cs="Times New Roman"/>
          <w:sz w:val="24"/>
          <w:szCs w:val="24"/>
        </w:rPr>
        <w:t xml:space="preserve">665 zgłoszeń </w:t>
      </w:r>
      <w:r w:rsidR="000844B7" w:rsidRPr="00782E7E">
        <w:rPr>
          <w:rFonts w:ascii="Times New Roman" w:hAnsi="Times New Roman" w:cs="Times New Roman"/>
          <w:sz w:val="24"/>
          <w:szCs w:val="24"/>
        </w:rPr>
        <w:t xml:space="preserve">(stan na dzień 21.11.2024 r.). </w:t>
      </w:r>
      <w:r w:rsidRPr="00782E7E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FE17A7" w:rsidRPr="00782E7E">
        <w:rPr>
          <w:rFonts w:ascii="Times New Roman" w:hAnsi="Times New Roman" w:cs="Times New Roman"/>
          <w:sz w:val="24"/>
          <w:szCs w:val="24"/>
        </w:rPr>
        <w:t>te n</w:t>
      </w:r>
      <w:r w:rsidR="000844B7" w:rsidRPr="00782E7E">
        <w:rPr>
          <w:rFonts w:ascii="Times New Roman" w:hAnsi="Times New Roman" w:cs="Times New Roman"/>
          <w:sz w:val="24"/>
          <w:szCs w:val="24"/>
        </w:rPr>
        <w:t>ie są wprawdzie tak częstym przedmiotem zgłoszeń jak unijne znaki indywidualne, jednak, co wynika z przeprowadzonych badań, są one częściej zgłaszane niż unijne znaki wspólne</w:t>
      </w:r>
      <w:r w:rsidR="000844B7"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0844B7" w:rsidRPr="00782E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FA7832" w14:textId="77777777" w:rsidR="000844B7" w:rsidRPr="00782E7E" w:rsidRDefault="000844B7" w:rsidP="00782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lastRenderedPageBreak/>
        <w:t>W Decyzji EUIPO w sprawie R2110/2019-5 przedmiotem zgłoszenia było oznaczenie słowne „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Bio-Mineralwasser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” zgłoszone do EUIPO za numerem 17 762 337, zaś przedmiotem drugiej decyzji wydanej przez EUIPO w sprawie R 2112/2019-5 było zgłoszenie oznaczenia słowno-graficznego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Bio-Mineralwasser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 (nr zgłoszenia 17 762 386) przedstawionego poniżej.</w:t>
      </w:r>
    </w:p>
    <w:p w14:paraId="4CE1E0A4" w14:textId="77777777" w:rsidR="000844B7" w:rsidRPr="00782E7E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0DA98AE" wp14:editId="1D20267A">
            <wp:extent cx="1419225" cy="8191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OMINERALWASS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3E28D" w14:textId="4CF24ADB" w:rsidR="000844B7" w:rsidRPr="00782E7E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Oznaczenie zgłoszone jako unijny znak certyfikujący za numerem 17 762</w:t>
      </w:r>
      <w:r w:rsidR="00782E7E">
        <w:rPr>
          <w:rFonts w:ascii="Times New Roman" w:hAnsi="Times New Roman" w:cs="Times New Roman"/>
          <w:sz w:val="24"/>
          <w:szCs w:val="24"/>
        </w:rPr>
        <w:t> </w:t>
      </w:r>
      <w:r w:rsidRPr="00782E7E">
        <w:rPr>
          <w:rFonts w:ascii="Times New Roman" w:hAnsi="Times New Roman" w:cs="Times New Roman"/>
          <w:sz w:val="24"/>
          <w:szCs w:val="24"/>
        </w:rPr>
        <w:t>386</w:t>
      </w:r>
    </w:p>
    <w:p w14:paraId="48C6EF13" w14:textId="77777777" w:rsidR="000844B7" w:rsidRPr="00782E7E" w:rsidRDefault="000844B7" w:rsidP="00782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Obydwa zgłoszenia dotyczyły zgłoszonych do EUIPO oznaczeń jako znaków certyfikujących UE. Obydwa były też zgłoszone dla identycznych towarów, </w:t>
      </w:r>
      <w:r w:rsidR="00B03C47" w:rsidRPr="00782E7E">
        <w:rPr>
          <w:rFonts w:ascii="Times New Roman" w:hAnsi="Times New Roman" w:cs="Times New Roman"/>
          <w:sz w:val="24"/>
          <w:szCs w:val="24"/>
        </w:rPr>
        <w:t>czyli</w:t>
      </w:r>
      <w:r w:rsidRPr="00782E7E">
        <w:rPr>
          <w:rFonts w:ascii="Times New Roman" w:hAnsi="Times New Roman" w:cs="Times New Roman"/>
          <w:sz w:val="24"/>
          <w:szCs w:val="24"/>
        </w:rPr>
        <w:t xml:space="preserve"> dla sklasyfikowanych w klasie 32.: wód mineralnych i innych wód; innych niealkoholowych napojów wytworzonych w oparciu o wodę mineralną. </w:t>
      </w:r>
    </w:p>
    <w:p w14:paraId="12CE7A0E" w14:textId="77777777" w:rsidR="000844B7" w:rsidRPr="00782E7E" w:rsidRDefault="000844B7" w:rsidP="00782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Zgodnie z definicją legalną unijnego znaku certyfikującego</w:t>
      </w:r>
      <w:r w:rsidR="00B03C47" w:rsidRPr="00782E7E">
        <w:rPr>
          <w:rFonts w:ascii="Times New Roman" w:hAnsi="Times New Roman" w:cs="Times New Roman"/>
          <w:sz w:val="24"/>
          <w:szCs w:val="24"/>
        </w:rPr>
        <w:t>,</w:t>
      </w:r>
      <w:r w:rsidRPr="00782E7E">
        <w:rPr>
          <w:rFonts w:ascii="Times New Roman" w:hAnsi="Times New Roman" w:cs="Times New Roman"/>
          <w:sz w:val="24"/>
          <w:szCs w:val="24"/>
        </w:rPr>
        <w:t xml:space="preserve"> zarejestrowane może być wyłącznie takie oznaczenie, które pozwala odróżnić towary lub usługi certyfikowane przez uprawnionego do znaku pod względem różnych cech (z wyłączeniem pochodzenia geograficznego) od innych towarów czy usług w taki sposób niecertyfikowanych (art. 83 ust. 1 rozporządzenia 2017/1001). W zapadłych decyzjach wskazano, że oznaczenie, aby mogło korzystać z ochrony w ramach przyznanego mu prawa wyłącznego do unijnego znaku certyfikującego, musi nadawać się do odróżniania grupy towarów czy usług certyfikowanych od tych, które nie podlegają certyfikacji tak, aby oznaczenie mogło pełnić w obrocie gospodarczym funkcję specyficzną dla znaków certyfikujących (gwarancyjnych)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782E7E">
        <w:rPr>
          <w:rFonts w:ascii="Times New Roman" w:hAnsi="Times New Roman" w:cs="Times New Roman"/>
          <w:sz w:val="24"/>
          <w:szCs w:val="24"/>
        </w:rPr>
        <w:t>.</w:t>
      </w:r>
    </w:p>
    <w:p w14:paraId="162D2FDF" w14:textId="77777777" w:rsidR="000844B7" w:rsidRPr="00782E7E" w:rsidRDefault="000844B7" w:rsidP="00782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Badanie zdolności odróżniającej zgłoszonego do ochrony oznaczenia jest prowadzone z uwzględnieniem definicji legalnej znaku certyfikującego, jednak – w związku z brakiem </w:t>
      </w:r>
      <w:r w:rsidRPr="00782E7E">
        <w:rPr>
          <w:rFonts w:ascii="Times New Roman" w:hAnsi="Times New Roman" w:cs="Times New Roman"/>
          <w:i/>
          <w:iCs/>
          <w:sz w:val="24"/>
          <w:szCs w:val="24"/>
        </w:rPr>
        <w:t xml:space="preserve">lex </w:t>
      </w:r>
      <w:proofErr w:type="spellStart"/>
      <w:r w:rsidRPr="00782E7E">
        <w:rPr>
          <w:rFonts w:ascii="Times New Roman" w:hAnsi="Times New Roman" w:cs="Times New Roman"/>
          <w:i/>
          <w:iCs/>
          <w:sz w:val="24"/>
          <w:szCs w:val="24"/>
        </w:rPr>
        <w:t>specialis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 w tym zakresie - w oparciu o analogiczne przepisy jak w odniesieniu do znaków indywidualnych. W komentowanych decyzjach EUIPO przyjął, że z wykładni literalnej i systemowej wynika, iż bezwzględne podstawy odmowy udzielenia ochrony na oznaczenie są również stosowane względem oznaczeń zgłaszanych jako unijne znaki certyfikujące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782E7E">
        <w:rPr>
          <w:rFonts w:ascii="Times New Roman" w:hAnsi="Times New Roman" w:cs="Times New Roman"/>
          <w:sz w:val="24"/>
          <w:szCs w:val="24"/>
        </w:rPr>
        <w:t xml:space="preserve">. Urząd z Alicante </w:t>
      </w:r>
      <w:r w:rsidR="00B03C47" w:rsidRPr="00782E7E">
        <w:rPr>
          <w:rFonts w:ascii="Times New Roman" w:hAnsi="Times New Roman" w:cs="Times New Roman"/>
          <w:sz w:val="24"/>
          <w:szCs w:val="24"/>
        </w:rPr>
        <w:t>stwierdzi</w:t>
      </w:r>
      <w:r w:rsidRPr="00782E7E">
        <w:rPr>
          <w:rFonts w:ascii="Times New Roman" w:hAnsi="Times New Roman" w:cs="Times New Roman"/>
          <w:sz w:val="24"/>
          <w:szCs w:val="24"/>
        </w:rPr>
        <w:t>ł, że w r</w:t>
      </w:r>
      <w:r w:rsidR="00B03C47" w:rsidRPr="00782E7E">
        <w:rPr>
          <w:rFonts w:ascii="Times New Roman" w:hAnsi="Times New Roman" w:cs="Times New Roman"/>
          <w:sz w:val="24"/>
          <w:szCs w:val="24"/>
        </w:rPr>
        <w:t>o</w:t>
      </w:r>
      <w:r w:rsidRPr="00782E7E">
        <w:rPr>
          <w:rFonts w:ascii="Times New Roman" w:hAnsi="Times New Roman" w:cs="Times New Roman"/>
          <w:sz w:val="24"/>
          <w:szCs w:val="24"/>
        </w:rPr>
        <w:t xml:space="preserve">zdz. VIII sekcji 2 pt. „Unijne znaki certyfikujące” nie ma żadnych </w:t>
      </w:r>
      <w:r w:rsidRPr="00782E7E">
        <w:rPr>
          <w:rFonts w:ascii="Times New Roman" w:hAnsi="Times New Roman" w:cs="Times New Roman"/>
          <w:sz w:val="24"/>
          <w:szCs w:val="24"/>
        </w:rPr>
        <w:lastRenderedPageBreak/>
        <w:t xml:space="preserve">przepisów szczególnych w stosunku do regulacji ogólnych zawartych w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rzdz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>. II, które wyłączałyby zastosowanie przepisów ogólnych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782E7E">
        <w:rPr>
          <w:rFonts w:ascii="Times New Roman" w:hAnsi="Times New Roman" w:cs="Times New Roman"/>
          <w:sz w:val="24"/>
          <w:szCs w:val="24"/>
        </w:rPr>
        <w:t xml:space="preserve">. W rozporządzeniu 2017/1001 nie ma zatem przepisów analogicznych jak w odniesieniu do unijnych znaków wspólnych zawierających wyłączenie stosowania art. 7(1) w związku z art. 74(2). </w:t>
      </w:r>
    </w:p>
    <w:p w14:paraId="5E924E1C" w14:textId="043E25CD" w:rsidR="000844B7" w:rsidRPr="00782E7E" w:rsidRDefault="000844B7" w:rsidP="00782E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Jak wskazał Urząd w komentowanych decyzjach</w:t>
      </w:r>
      <w:r w:rsidR="00B03C47" w:rsidRPr="00782E7E">
        <w:rPr>
          <w:rFonts w:ascii="Times New Roman" w:hAnsi="Times New Roman" w:cs="Times New Roman"/>
          <w:sz w:val="24"/>
          <w:szCs w:val="24"/>
        </w:rPr>
        <w:t>,</w:t>
      </w:r>
      <w:r w:rsidRPr="00782E7E">
        <w:rPr>
          <w:rFonts w:ascii="Times New Roman" w:hAnsi="Times New Roman" w:cs="Times New Roman"/>
          <w:sz w:val="24"/>
          <w:szCs w:val="24"/>
        </w:rPr>
        <w:t xml:space="preserve"> przepisy Rozporządzenia 2017/</w:t>
      </w:r>
      <w:proofErr w:type="gramStart"/>
      <w:r w:rsidRPr="00782E7E">
        <w:rPr>
          <w:rFonts w:ascii="Times New Roman" w:hAnsi="Times New Roman" w:cs="Times New Roman"/>
          <w:sz w:val="24"/>
          <w:szCs w:val="24"/>
        </w:rPr>
        <w:t>1001  (</w:t>
      </w:r>
      <w:proofErr w:type="gramEnd"/>
      <w:r w:rsidRPr="00782E7E">
        <w:rPr>
          <w:rFonts w:ascii="Times New Roman" w:hAnsi="Times New Roman" w:cs="Times New Roman"/>
          <w:sz w:val="24"/>
          <w:szCs w:val="24"/>
        </w:rPr>
        <w:t>mowa o art. 4(a), art. 7(1)(b), art. 74(1) i art. 83(1) Rozporządzenia 2017/1001; przypomnienie Autorki) bezpośrednio odnoszą się do funkcji odróżniającej każdej z trzech kategorii znaków towarowych – indywidualnego, wspólnego i certyfikującego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Pr="00782E7E">
        <w:rPr>
          <w:rFonts w:ascii="Times New Roman" w:hAnsi="Times New Roman" w:cs="Times New Roman"/>
          <w:sz w:val="24"/>
          <w:szCs w:val="24"/>
        </w:rPr>
        <w:t xml:space="preserve">. Przepis art. 7(1)(b) rozporządzenia 2017/1001 należy zatem – zgodnie </w:t>
      </w:r>
      <w:r w:rsidR="003E07E7" w:rsidRPr="00782E7E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782E7E">
        <w:rPr>
          <w:rFonts w:ascii="Times New Roman" w:hAnsi="Times New Roman" w:cs="Times New Roman"/>
          <w:sz w:val="24"/>
          <w:szCs w:val="24"/>
        </w:rPr>
        <w:t>z orzecznictwem wydanym przez EUIPO</w:t>
      </w:r>
      <w:r w:rsidR="00CD1F47"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Pr="00782E7E">
        <w:rPr>
          <w:rFonts w:ascii="Times New Roman" w:hAnsi="Times New Roman" w:cs="Times New Roman"/>
          <w:sz w:val="24"/>
          <w:szCs w:val="24"/>
        </w:rPr>
        <w:t xml:space="preserve"> – stosować również względem znaków certyfikujących. Funkcja odróżniająca względem znaków indywidualnych, co wynikało pośrednio z wyroku Trybunału Sprawiedliwości z 08.06.2017 r. w sprawie C-689/15, W.F.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Gözze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Frottierweberei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 GmbH, Wolfgang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Gözze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Verein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 Bremer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Baumwollbörse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>, nie jest jednak tożsama z funkcją jakościową</w:t>
      </w:r>
      <w:r w:rsidR="0066694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Pr="00782E7E">
        <w:rPr>
          <w:rFonts w:ascii="Times New Roman" w:hAnsi="Times New Roman" w:cs="Times New Roman"/>
          <w:sz w:val="24"/>
          <w:szCs w:val="24"/>
        </w:rPr>
        <w:t>. Jeszcze przed wejściem w życie dyrektywy 2015/2436, jak i rozporządzenia 2017/1001 Trybunał Sprawiedliwości UE wskazał, że w odniesieniu do indywidualnych znaków towarowych „(…) nie mamy do czynienia z używaniem zgodnym z podstawową funkcją indywidualnego znaku towarowego, jeżeli umieszczanie tego znaku na towarach pełni wyłącznie funkcję znaku jakości dla tych towarów”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Pr="00782E7E">
        <w:rPr>
          <w:rFonts w:ascii="Times New Roman" w:hAnsi="Times New Roman" w:cs="Times New Roman"/>
          <w:sz w:val="24"/>
          <w:szCs w:val="24"/>
        </w:rPr>
        <w:t xml:space="preserve">. Rolą znaku towarowego indywidualnego – jak zostało już wielokrotnie wskazane w orzecznictwie - jest „zapewnienie identyfikacji pochodzenia towarów lub usług, dla których znak ten został zarejestrowany, tak aby stworzyć </w:t>
      </w:r>
      <w:r w:rsidRPr="00782E7E">
        <w:rPr>
          <w:rFonts w:ascii="Times New Roman" w:hAnsi="Times New Roman" w:cs="Times New Roman"/>
          <w:sz w:val="24"/>
          <w:szCs w:val="24"/>
        </w:rPr>
        <w:lastRenderedPageBreak/>
        <w:t>lub zachować rynek zbytu dla tych towarów i usług, z wyłączeniem wypadków używania o charakterze symbolicznym, mającego na celu wyłącznie utrzymanie praw do znaku towarowego”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Pr="00782E7E">
        <w:rPr>
          <w:rFonts w:ascii="Times New Roman" w:hAnsi="Times New Roman" w:cs="Times New Roman"/>
          <w:sz w:val="24"/>
          <w:szCs w:val="24"/>
        </w:rPr>
        <w:t xml:space="preserve">. Taką jakościową funkcję można natomiast przypisać znakom certyfikującym. </w:t>
      </w:r>
    </w:p>
    <w:p w14:paraId="2DCB68AE" w14:textId="77777777" w:rsidR="000844B7" w:rsidRPr="00782E7E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Różnie rozumiana funkcja odróżniająca znaków towarowych indywidualnych i certyfikujących (gwarancyjnych) i odmienna rola w obrocie gospodarczym</w:t>
      </w:r>
      <w:r w:rsidR="00F04AD6" w:rsidRPr="00782E7E">
        <w:rPr>
          <w:rFonts w:ascii="Times New Roman" w:hAnsi="Times New Roman" w:cs="Times New Roman"/>
          <w:sz w:val="24"/>
          <w:szCs w:val="24"/>
        </w:rPr>
        <w:t xml:space="preserve"> tych dwóch kategorii normatywnych znaków</w:t>
      </w:r>
      <w:r w:rsidRPr="00782E7E">
        <w:rPr>
          <w:rFonts w:ascii="Times New Roman" w:hAnsi="Times New Roman" w:cs="Times New Roman"/>
          <w:sz w:val="24"/>
          <w:szCs w:val="24"/>
        </w:rPr>
        <w:t xml:space="preserve">, może prowadzić do wniosku, że standard dotyczący zdolności odróżniającej jest wyznaczany </w:t>
      </w:r>
      <w:r w:rsidR="00F04AD6" w:rsidRPr="00782E7E">
        <w:rPr>
          <w:rFonts w:ascii="Times New Roman" w:hAnsi="Times New Roman" w:cs="Times New Roman"/>
          <w:sz w:val="24"/>
          <w:szCs w:val="24"/>
        </w:rPr>
        <w:t>odrębnie dla znaków indywidualnych i dla znaków certyfikujących</w:t>
      </w:r>
      <w:r w:rsidRPr="00782E7E">
        <w:rPr>
          <w:rFonts w:ascii="Times New Roman" w:hAnsi="Times New Roman" w:cs="Times New Roman"/>
          <w:sz w:val="24"/>
          <w:szCs w:val="24"/>
        </w:rPr>
        <w:t xml:space="preserve">. To samo oznaczenie może nie nadawać się do ochrony jako znak indywidualny w związku z art. 7(1)(b), zaś w odniesieniu do odróżniającego charakteru znaków certyfikujących – może okazać się, że stopień charakteru odróżniającego (w związku z art. 85(1) i z art. 7(1)(b)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. 2017/1001) jest wystarczający. Takie stanowisko zostało słusznie zaprezentowane przez Urząd UE ds. Ochrony Własności Intelektualnej względem znaków certyfikujących w komentowanych decyzjach w sprawie oznaczeń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Bio-Mineralwasser</w:t>
      </w:r>
      <w:proofErr w:type="spellEnd"/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Pr="00782E7E">
        <w:rPr>
          <w:rFonts w:ascii="Times New Roman" w:hAnsi="Times New Roman" w:cs="Times New Roman"/>
          <w:sz w:val="24"/>
          <w:szCs w:val="24"/>
        </w:rPr>
        <w:t>.</w:t>
      </w:r>
    </w:p>
    <w:p w14:paraId="6F7BB340" w14:textId="77777777" w:rsidR="000844B7" w:rsidRPr="00782E7E" w:rsidRDefault="000844B7" w:rsidP="008E56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Odmienny sposób postrzegania przez przeciętnego konsumenta różnych rodzajów oznaczeń został również zaprezentowany w wyroku Trybunału Sprawiedliwości w sprawie C-344/10 i C-345/10,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Botella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esmerilada</w:t>
      </w:r>
      <w:proofErr w:type="spellEnd"/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Pr="00782E7E">
        <w:rPr>
          <w:rFonts w:ascii="Times New Roman" w:hAnsi="Times New Roman" w:cs="Times New Roman"/>
          <w:sz w:val="24"/>
          <w:szCs w:val="24"/>
        </w:rPr>
        <w:t xml:space="preserve">. W powołanym orzeczeniu Trybunał odniósł się </w:t>
      </w:r>
      <w:r w:rsidR="00F77858" w:rsidRPr="00782E7E">
        <w:rPr>
          <w:rFonts w:ascii="Times New Roman" w:hAnsi="Times New Roman" w:cs="Times New Roman"/>
          <w:sz w:val="24"/>
          <w:szCs w:val="24"/>
        </w:rPr>
        <w:t xml:space="preserve">wprawdzie </w:t>
      </w:r>
      <w:r w:rsidRPr="00782E7E">
        <w:rPr>
          <w:rFonts w:ascii="Times New Roman" w:hAnsi="Times New Roman" w:cs="Times New Roman"/>
          <w:sz w:val="24"/>
          <w:szCs w:val="24"/>
        </w:rPr>
        <w:t xml:space="preserve">do rodzajów znaków towarowych i wskazał, że trudniejsza jest ocena charakteru odróżniającego względem oznaczeń trójwymiarowych w porównaniu do oznaczeń słownych czy przestrzennych. Takie podejście należy </w:t>
      </w:r>
      <w:r w:rsidR="00F77858" w:rsidRPr="00782E7E">
        <w:rPr>
          <w:rFonts w:ascii="Times New Roman" w:hAnsi="Times New Roman" w:cs="Times New Roman"/>
          <w:sz w:val="24"/>
          <w:szCs w:val="24"/>
        </w:rPr>
        <w:t xml:space="preserve">jednak </w:t>
      </w:r>
      <w:r w:rsidRPr="00782E7E">
        <w:rPr>
          <w:rFonts w:ascii="Times New Roman" w:hAnsi="Times New Roman" w:cs="Times New Roman"/>
          <w:sz w:val="24"/>
          <w:szCs w:val="24"/>
        </w:rPr>
        <w:t xml:space="preserve">zastosować także w odniesieniu do badania zdolności odróżniającej różnych kategorii normatywnych oznaczeń. </w:t>
      </w:r>
    </w:p>
    <w:p w14:paraId="7798887F" w14:textId="77777777" w:rsidR="000844B7" w:rsidRPr="00782E7E" w:rsidRDefault="000844B7" w:rsidP="00E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Niezależnie od rodzaju znaku (przykładowo: znak słowny, graficzny czy przestrzenny) ocena jest dokonywana z uwzględnieniem towarów i usług, dla których zostało dokonane zgłoszenie oraz przez pryzmat osoby przeciętnego konsumenta. Jest to ugruntowany już pogląd w orzecznictwie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Pr="00782E7E">
        <w:rPr>
          <w:rFonts w:ascii="Times New Roman" w:hAnsi="Times New Roman" w:cs="Times New Roman"/>
          <w:sz w:val="24"/>
          <w:szCs w:val="24"/>
        </w:rPr>
        <w:t xml:space="preserve">. Taki sposób badania nie odnosi się wyłącznie do znaków indywidualnych. Ma on zastosowanie również do znaków certyfikujących. W analizowanych decyzjach Urząd wskazał, że odbiorcą produktów, dla których zostały dokonane obydwa zgłoszenia </w:t>
      </w:r>
      <w:r w:rsidR="00F77858" w:rsidRPr="00782E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t</w:t>
      </w:r>
      <w:r w:rsidR="00F77858" w:rsidRPr="00782E7E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F77858" w:rsidRPr="00782E7E">
        <w:rPr>
          <w:rFonts w:ascii="Times New Roman" w:hAnsi="Times New Roman" w:cs="Times New Roman"/>
          <w:sz w:val="24"/>
          <w:szCs w:val="24"/>
        </w:rPr>
        <w:t>.:</w:t>
      </w:r>
      <w:r w:rsidRPr="00782E7E">
        <w:rPr>
          <w:rFonts w:ascii="Times New Roman" w:hAnsi="Times New Roman" w:cs="Times New Roman"/>
          <w:sz w:val="24"/>
          <w:szCs w:val="24"/>
        </w:rPr>
        <w:t xml:space="preserve"> w</w:t>
      </w:r>
      <w:r w:rsidR="00F77858" w:rsidRPr="00782E7E">
        <w:rPr>
          <w:rFonts w:ascii="Times New Roman" w:hAnsi="Times New Roman" w:cs="Times New Roman"/>
          <w:sz w:val="24"/>
          <w:szCs w:val="24"/>
        </w:rPr>
        <w:t>o</w:t>
      </w:r>
      <w:r w:rsidRPr="00782E7E">
        <w:rPr>
          <w:rFonts w:ascii="Times New Roman" w:hAnsi="Times New Roman" w:cs="Times New Roman"/>
          <w:sz w:val="24"/>
          <w:szCs w:val="24"/>
        </w:rPr>
        <w:t>d</w:t>
      </w:r>
      <w:r w:rsidR="00F77858" w:rsidRPr="00782E7E">
        <w:rPr>
          <w:rFonts w:ascii="Times New Roman" w:hAnsi="Times New Roman" w:cs="Times New Roman"/>
          <w:sz w:val="24"/>
          <w:szCs w:val="24"/>
        </w:rPr>
        <w:t>y</w:t>
      </w:r>
      <w:r w:rsidRPr="00782E7E">
        <w:rPr>
          <w:rFonts w:ascii="Times New Roman" w:hAnsi="Times New Roman" w:cs="Times New Roman"/>
          <w:sz w:val="24"/>
          <w:szCs w:val="24"/>
        </w:rPr>
        <w:t xml:space="preserve"> mineraln</w:t>
      </w:r>
      <w:r w:rsidR="00F77858" w:rsidRPr="00782E7E">
        <w:rPr>
          <w:rFonts w:ascii="Times New Roman" w:hAnsi="Times New Roman" w:cs="Times New Roman"/>
          <w:sz w:val="24"/>
          <w:szCs w:val="24"/>
        </w:rPr>
        <w:t>e</w:t>
      </w:r>
      <w:r w:rsidRPr="00782E7E">
        <w:rPr>
          <w:rFonts w:ascii="Times New Roman" w:hAnsi="Times New Roman" w:cs="Times New Roman"/>
          <w:sz w:val="24"/>
          <w:szCs w:val="24"/>
        </w:rPr>
        <w:t xml:space="preserve"> i inn</w:t>
      </w:r>
      <w:r w:rsidR="00F77858" w:rsidRPr="00782E7E">
        <w:rPr>
          <w:rFonts w:ascii="Times New Roman" w:hAnsi="Times New Roman" w:cs="Times New Roman"/>
          <w:sz w:val="24"/>
          <w:szCs w:val="24"/>
        </w:rPr>
        <w:t>e</w:t>
      </w:r>
      <w:r w:rsidRPr="00782E7E">
        <w:rPr>
          <w:rFonts w:ascii="Times New Roman" w:hAnsi="Times New Roman" w:cs="Times New Roman"/>
          <w:sz w:val="24"/>
          <w:szCs w:val="24"/>
        </w:rPr>
        <w:t xml:space="preserve"> w</w:t>
      </w:r>
      <w:r w:rsidR="00F77858" w:rsidRPr="00782E7E">
        <w:rPr>
          <w:rFonts w:ascii="Times New Roman" w:hAnsi="Times New Roman" w:cs="Times New Roman"/>
          <w:sz w:val="24"/>
          <w:szCs w:val="24"/>
        </w:rPr>
        <w:t>o</w:t>
      </w:r>
      <w:r w:rsidRPr="00782E7E">
        <w:rPr>
          <w:rFonts w:ascii="Times New Roman" w:hAnsi="Times New Roman" w:cs="Times New Roman"/>
          <w:sz w:val="24"/>
          <w:szCs w:val="24"/>
        </w:rPr>
        <w:t>d</w:t>
      </w:r>
      <w:r w:rsidR="00F77858" w:rsidRPr="00782E7E">
        <w:rPr>
          <w:rFonts w:ascii="Times New Roman" w:hAnsi="Times New Roman" w:cs="Times New Roman"/>
          <w:sz w:val="24"/>
          <w:szCs w:val="24"/>
        </w:rPr>
        <w:t>y</w:t>
      </w:r>
      <w:r w:rsidRPr="00782E7E">
        <w:rPr>
          <w:rFonts w:ascii="Times New Roman" w:hAnsi="Times New Roman" w:cs="Times New Roman"/>
          <w:sz w:val="24"/>
          <w:szCs w:val="24"/>
        </w:rPr>
        <w:t>, napoj</w:t>
      </w:r>
      <w:r w:rsidR="00F77858" w:rsidRPr="00782E7E">
        <w:rPr>
          <w:rFonts w:ascii="Times New Roman" w:hAnsi="Times New Roman" w:cs="Times New Roman"/>
          <w:sz w:val="24"/>
          <w:szCs w:val="24"/>
        </w:rPr>
        <w:t>e</w:t>
      </w:r>
      <w:r w:rsidRPr="00782E7E">
        <w:rPr>
          <w:rFonts w:ascii="Times New Roman" w:hAnsi="Times New Roman" w:cs="Times New Roman"/>
          <w:sz w:val="24"/>
          <w:szCs w:val="24"/>
        </w:rPr>
        <w:t xml:space="preserve"> bezalkoholow</w:t>
      </w:r>
      <w:r w:rsidR="00F77858" w:rsidRPr="00782E7E">
        <w:rPr>
          <w:rFonts w:ascii="Times New Roman" w:hAnsi="Times New Roman" w:cs="Times New Roman"/>
          <w:sz w:val="24"/>
          <w:szCs w:val="24"/>
        </w:rPr>
        <w:t>e</w:t>
      </w:r>
      <w:r w:rsidRPr="00782E7E">
        <w:rPr>
          <w:rFonts w:ascii="Times New Roman" w:hAnsi="Times New Roman" w:cs="Times New Roman"/>
          <w:sz w:val="24"/>
          <w:szCs w:val="24"/>
        </w:rPr>
        <w:t xml:space="preserve"> zawierając</w:t>
      </w:r>
      <w:r w:rsidR="00F77858" w:rsidRPr="00782E7E">
        <w:rPr>
          <w:rFonts w:ascii="Times New Roman" w:hAnsi="Times New Roman" w:cs="Times New Roman"/>
          <w:sz w:val="24"/>
          <w:szCs w:val="24"/>
        </w:rPr>
        <w:t>e</w:t>
      </w:r>
      <w:r w:rsidRPr="00782E7E">
        <w:rPr>
          <w:rFonts w:ascii="Times New Roman" w:hAnsi="Times New Roman" w:cs="Times New Roman"/>
          <w:sz w:val="24"/>
          <w:szCs w:val="24"/>
        </w:rPr>
        <w:t xml:space="preserve"> wodę mineralną</w:t>
      </w:r>
      <w:r w:rsidR="00F77858" w:rsidRPr="00782E7E">
        <w:rPr>
          <w:rFonts w:ascii="Times New Roman" w:hAnsi="Times New Roman" w:cs="Times New Roman"/>
          <w:sz w:val="24"/>
          <w:szCs w:val="24"/>
        </w:rPr>
        <w:t>)</w:t>
      </w:r>
      <w:r w:rsidRPr="00782E7E">
        <w:rPr>
          <w:rFonts w:ascii="Times New Roman" w:hAnsi="Times New Roman" w:cs="Times New Roman"/>
          <w:sz w:val="24"/>
          <w:szCs w:val="24"/>
        </w:rPr>
        <w:t xml:space="preserve"> jest w </w:t>
      </w:r>
      <w:r w:rsidRPr="00782E7E">
        <w:rPr>
          <w:rFonts w:ascii="Times New Roman" w:hAnsi="Times New Roman" w:cs="Times New Roman"/>
          <w:sz w:val="24"/>
          <w:szCs w:val="24"/>
        </w:rPr>
        <w:lastRenderedPageBreak/>
        <w:t>szczególności ogólna publika, ale w części są to również specjaliści (np. szpitale jako odbiorcy tego rodzaju towarów)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Pr="00782E7E">
        <w:rPr>
          <w:rFonts w:ascii="Times New Roman" w:hAnsi="Times New Roman" w:cs="Times New Roman"/>
          <w:sz w:val="24"/>
          <w:szCs w:val="24"/>
        </w:rPr>
        <w:t>.</w:t>
      </w:r>
    </w:p>
    <w:p w14:paraId="31B95FDB" w14:textId="77777777" w:rsidR="000844B7" w:rsidRPr="00782E7E" w:rsidRDefault="000844B7" w:rsidP="00E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W przypadku odmowy ochrony na podstawie art. 85(1) w związku z art. 7(1) – jak wskazywano już we wcześniejszym orzecznictwie – każda z podstaw wymienionych w art. 7(1) powinna być rozpatrywana niezależnie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Pr="00782E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9F27CE" w14:textId="77777777" w:rsidR="000844B7" w:rsidRPr="00782E7E" w:rsidRDefault="000844B7" w:rsidP="00E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W odniesieniu do zgłoszonego oznaczenia Urząd słusznie wskazał, że oznaczenie „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Bio-Mineralwasser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” odnosi się do właściwości wody mineralnej jako takiej, jednak nie spełnia podstawowej funkcji znaku certyfikującego, jaką jest odróżnianie certyfikowanych napojów od tych napojów, które nie podlegają certyfikacji. Z tego powodu – powołując się na art. 85(1) w związku z art. 7(1)(b) i art. 7(2) rozporządzenia 2017/1001 EUIPO odmówił rejestracji oznaczenia jako znaku certyfikującego. </w:t>
      </w:r>
    </w:p>
    <w:p w14:paraId="1556FC3B" w14:textId="77777777" w:rsidR="00EB64F9" w:rsidRDefault="00EB64F9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6DC1C" w14:textId="3E7122F6" w:rsidR="000844B7" w:rsidRPr="00782E7E" w:rsidRDefault="00A05A53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E7E">
        <w:rPr>
          <w:rFonts w:ascii="Times New Roman" w:hAnsi="Times New Roman" w:cs="Times New Roman"/>
          <w:b/>
          <w:bCs/>
          <w:sz w:val="24"/>
          <w:szCs w:val="24"/>
        </w:rPr>
        <w:t xml:space="preserve">Znaki certyfikujące zawierające oznaczenia wskazujące na pochodzenie geograficzne </w:t>
      </w:r>
    </w:p>
    <w:p w14:paraId="216C5F1B" w14:textId="77777777" w:rsidR="00EB64F9" w:rsidRPr="003613C2" w:rsidRDefault="00EB64F9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002EB9" w14:textId="2799E977" w:rsidR="00EB64F9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EB64F9">
        <w:rPr>
          <w:rFonts w:ascii="Times New Roman" w:hAnsi="Times New Roman" w:cs="Times New Roman"/>
          <w:b/>
          <w:bCs/>
          <w:sz w:val="24"/>
          <w:szCs w:val="24"/>
          <w:lang w:val="en-GB"/>
        </w:rPr>
        <w:t>Decyzja</w:t>
      </w:r>
      <w:proofErr w:type="spellEnd"/>
      <w:r w:rsidRPr="00EB64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IV </w:t>
      </w:r>
      <w:proofErr w:type="spellStart"/>
      <w:r w:rsidRPr="00EB64F9">
        <w:rPr>
          <w:rFonts w:ascii="Times New Roman" w:hAnsi="Times New Roman" w:cs="Times New Roman"/>
          <w:b/>
          <w:bCs/>
          <w:sz w:val="24"/>
          <w:szCs w:val="24"/>
          <w:lang w:val="en-GB"/>
        </w:rPr>
        <w:t>Izby</w:t>
      </w:r>
      <w:proofErr w:type="spellEnd"/>
      <w:r w:rsidRPr="00EB64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B64F9">
        <w:rPr>
          <w:rFonts w:ascii="Times New Roman" w:hAnsi="Times New Roman" w:cs="Times New Roman"/>
          <w:b/>
          <w:bCs/>
          <w:sz w:val="24"/>
          <w:szCs w:val="24"/>
          <w:lang w:val="en-GB"/>
        </w:rPr>
        <w:t>Odwoławczej</w:t>
      </w:r>
      <w:proofErr w:type="spellEnd"/>
      <w:r w:rsidRPr="00EB64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z 16.03.2021 r. w </w:t>
      </w:r>
      <w:proofErr w:type="spellStart"/>
      <w:r w:rsidRPr="00EB64F9">
        <w:rPr>
          <w:rFonts w:ascii="Times New Roman" w:hAnsi="Times New Roman" w:cs="Times New Roman"/>
          <w:b/>
          <w:bCs/>
          <w:sz w:val="24"/>
          <w:szCs w:val="24"/>
          <w:lang w:val="en-GB"/>
        </w:rPr>
        <w:t>sprawie</w:t>
      </w:r>
      <w:proofErr w:type="spellEnd"/>
      <w:r w:rsidRPr="00EB64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R2205/2020-4, DAIRY FARMERS OF CANADA QUALITY MILK LES PRODUCTEURS LAITIERS DU CANADA LAIT DE QUALITE</w:t>
      </w:r>
      <w:r w:rsidR="00DC3130">
        <w:rPr>
          <w:rStyle w:val="Odwoanieprzypisudolnego"/>
          <w:rFonts w:ascii="Times New Roman" w:hAnsi="Times New Roman" w:cs="Times New Roman"/>
          <w:b/>
          <w:bCs/>
          <w:sz w:val="24"/>
          <w:szCs w:val="24"/>
          <w:lang w:val="en-GB"/>
        </w:rPr>
        <w:footnoteReference w:id="18"/>
      </w:r>
    </w:p>
    <w:p w14:paraId="72F6E294" w14:textId="0B0D6812" w:rsidR="000844B7" w:rsidRPr="00EB64F9" w:rsidRDefault="00EB64F9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4F9">
        <w:rPr>
          <w:rFonts w:ascii="Times New Roman" w:hAnsi="Times New Roman" w:cs="Times New Roman"/>
          <w:b/>
          <w:bCs/>
          <w:sz w:val="24"/>
          <w:szCs w:val="24"/>
        </w:rPr>
        <w:t xml:space="preserve">Wyłączenie z ochrony jako znaków certyfikujących oznaczeń wskazujących na pochodzenie geograficzne jest rozumiane przez EUIPO bardzo szeroko. </w:t>
      </w:r>
      <w:r w:rsidR="000844B7" w:rsidRPr="00EB64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8A1EA7" w14:textId="77777777" w:rsidR="00EB64F9" w:rsidRDefault="00EB64F9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F41C1" w14:textId="558940DC" w:rsidR="000844B7" w:rsidRPr="00782E7E" w:rsidRDefault="000844B7" w:rsidP="00E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W świetle przepisu art. 28 ust. 1 dyrektywy 2015/2436 prawodawca unijny pozostawił dowolność państwom członkowskim w zakresie zharmonizowania ich ustawodawstw w obszarze ochrony znaków certyfikujących (gwarancyjnych).   Polski ustawodawca, wdrażając przepisy dyrektywy, zdecydował się ostatecznie uchylić dotychczas obowiązujące przepisy regulujące ochronę wspólnych znaków gwarancyjnych. Została wydana ustawa o zmianie ustawy Prawo własności przemysłowej z dnia 20.02.2019 r., na mocy której wprowadzono regulacje prawne dotyczące ochrony znaków gwarancyjnych zgodne z regulacjami zawartymi w dyrektywie 2015/2436. Polski ustawodawca pozostał przy dotychczasowym nazewnictwie i nie wprowadził modyfikacji w obrębie terminologii polegającej na zmianie określenia na znak towarowy certyfikujący. </w:t>
      </w:r>
    </w:p>
    <w:p w14:paraId="556A3180" w14:textId="77777777" w:rsidR="000844B7" w:rsidRPr="00782E7E" w:rsidRDefault="000844B7" w:rsidP="00E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lastRenderedPageBreak/>
        <w:t>Definicja unijnego znaku certyfikującego jest zasadniczo tożsama z definicją znaku gwarancyjnego</w:t>
      </w:r>
      <w:r w:rsidR="00F77858" w:rsidRPr="00782E7E">
        <w:rPr>
          <w:rFonts w:ascii="Times New Roman" w:hAnsi="Times New Roman" w:cs="Times New Roman"/>
          <w:sz w:val="24"/>
          <w:szCs w:val="24"/>
        </w:rPr>
        <w:t xml:space="preserve"> na gruncie PWP</w:t>
      </w:r>
      <w:r w:rsidRPr="00782E7E">
        <w:rPr>
          <w:rFonts w:ascii="Times New Roman" w:hAnsi="Times New Roman" w:cs="Times New Roman"/>
          <w:sz w:val="24"/>
          <w:szCs w:val="24"/>
        </w:rPr>
        <w:t>. Znakiem towarowym gwarancyjnym zgłaszanym do UPRP, jak i unijnym znakiem certyfikującym rejestrowanym przez EUIPO, jest takie oznaczenie, które pozwala odróżnić towary lub usługi</w:t>
      </w:r>
      <w:r w:rsidR="006540F4" w:rsidRPr="00782E7E">
        <w:rPr>
          <w:rFonts w:ascii="Times New Roman" w:hAnsi="Times New Roman" w:cs="Times New Roman"/>
          <w:sz w:val="24"/>
          <w:szCs w:val="24"/>
        </w:rPr>
        <w:t xml:space="preserve"> </w:t>
      </w:r>
      <w:r w:rsidRPr="00782E7E">
        <w:rPr>
          <w:rFonts w:ascii="Times New Roman" w:hAnsi="Times New Roman" w:cs="Times New Roman"/>
          <w:sz w:val="24"/>
          <w:szCs w:val="24"/>
        </w:rPr>
        <w:t xml:space="preserve">certyfikowane przez właściciela znaku pod względem różnych cech. Co istotne, unijny znak certyfikujący – w przeciwieństwie do znaków towarowych gwarancyjnych zgłaszanych do UPRP - nie może służyć do odróżniania towarów lub usług pod kątem pochodzenia geograficznego. </w:t>
      </w:r>
    </w:p>
    <w:p w14:paraId="65F9D1AA" w14:textId="77777777" w:rsidR="000844B7" w:rsidRPr="00782E7E" w:rsidRDefault="000844B7" w:rsidP="00E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W sprawie zgłoszenia do ochrony jako unijnego znaku certyfikującego oznaczenia przedstawionego poniżej EUIPO rozpatrywało kwestie możliwości ochrony przedmiotowego oznaczenia jako unijnego znaku certyfikującego.</w:t>
      </w:r>
    </w:p>
    <w:p w14:paraId="3BED629D" w14:textId="77777777" w:rsidR="000844B7" w:rsidRPr="00782E7E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570D2EF" wp14:editId="04591902">
            <wp:extent cx="1428750" cy="2095500"/>
            <wp:effectExtent l="0" t="0" r="0" b="0"/>
            <wp:docPr id="21370852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85229" name="Obraz 21370852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D048B" w14:textId="77777777" w:rsidR="000844B7" w:rsidRPr="00782E7E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Oznaczenie zgłoszone jako unijny znak certyfikujący dnia 12.03.2020 r. (oznaczenie zgłoszone dla produktów mlecznych; nr zgłoszenia 018209306) </w:t>
      </w:r>
      <w:r w:rsidRPr="00782E7E">
        <w:rPr>
          <w:rFonts w:ascii="Times New Roman" w:hAnsi="Times New Roman" w:cs="Times New Roman"/>
          <w:sz w:val="24"/>
          <w:szCs w:val="24"/>
        </w:rPr>
        <w:br/>
      </w:r>
    </w:p>
    <w:p w14:paraId="4BD4045D" w14:textId="77777777" w:rsidR="000844B7" w:rsidRPr="00782E7E" w:rsidRDefault="000844B7" w:rsidP="00E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Identyczne zgłoszenie było przedmiotem wcześniejszego zgłoszenia dokonanego dnia 31.10.2019 r. jako indywidualny znak towarowy również dla produktów mlecznych (nr zgłoszenia 018145696). Tego samego dnia do EUIPO wpłynęło analogiczne zgłoszenie w kolorze niebiesko-białym również jako znak indywidualny (nr zgłoszenia 018145693). Obydwa oznaczenia nie zostały jednak zarejestrowane jako znaki indywidualne.</w:t>
      </w:r>
    </w:p>
    <w:p w14:paraId="1FB842A6" w14:textId="77777777" w:rsidR="000844B7" w:rsidRPr="00782E7E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92110B4" wp14:editId="348AC553">
            <wp:extent cx="1428750" cy="2095500"/>
            <wp:effectExtent l="0" t="0" r="0" b="0"/>
            <wp:docPr id="160919673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96732" name="Obraz 160919673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18C21" w14:textId="77777777" w:rsidR="000844B7" w:rsidRPr="00782E7E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9C62D" w14:textId="77777777" w:rsidR="000844B7" w:rsidRPr="00782E7E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Oznaczenie zgłoszone jako unijny znak certyfikujący dnia 31.10.2019 r. dla produktów mlecznych (nr zgłoszenia 018145693)</w:t>
      </w:r>
    </w:p>
    <w:p w14:paraId="0D259B2D" w14:textId="77777777" w:rsidR="00EB64F9" w:rsidRDefault="00EB64F9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46D50" w14:textId="06C6A145" w:rsidR="000844B7" w:rsidRPr="00782E7E" w:rsidRDefault="000844B7" w:rsidP="00E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W obydwu przypadkach zgłaszającym jest Canadian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Farmers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>. Już w samej postaci oznaczenia zgłoszonego do ochrony jest wskazanie na pochodzenie nabiału (jako towaru certyfikowanego) z Kanady. Stowarzyszenie argumentowało, że certyfikacja ma dotyczyć norm, nie zaś – pochodzenia towarów, a swoje stanowisko uzasadniało tym, że w regulaminie używania znaku było wskazanie, że certyfikacja dotyczy norm wskazanych w dokumencie o nazwie „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Consolidated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 Food and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E7E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782E7E">
        <w:rPr>
          <w:rFonts w:ascii="Times New Roman" w:hAnsi="Times New Roman" w:cs="Times New Roman"/>
          <w:sz w:val="24"/>
          <w:szCs w:val="24"/>
        </w:rPr>
        <w:t>”, sekcja B.08.001. Urząd uznał jednak, że oznaczenie wskazuje na geograficzne pochodzenie towarów, co jest zabronione na gruncie art. 83(1) rozporządzenia 2017/1001. Urząd wskazał, że oznaczenie składa się z elementów, które wskazują na miejsce wytwarzania i rodzaj produktów. Oznaczenia takie jak DAIRY FORMERS OF CANADA i określenie QUALITY MILK są w pełni zrozumiałe przez przeciętnego konsumenta, zaś biały liść klonu znajdujący się w górnej części oznaczenia wskazuje na kraj pochodzenia produktów, tj. Kanadę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 w:rsidRPr="00782E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A25C0B" w14:textId="77777777" w:rsidR="000844B7" w:rsidRPr="00782E7E" w:rsidRDefault="000844B7" w:rsidP="00EB6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Wyłączenie z ochrony jako znaków certyfikujących oznaczeń wskazujących na pochodzenie geograficzne jest rozumiane przez EUIPO bardzo szeroko. W odniesieniu do wskazanego poniżej oznaczenia Urząd odmówił udzielenia na nie prawa z rejestracji do unijnego znaku certyfikującego ze względu na to, że – w opinii Urzędu - zgłoszone oznaczenie jest przeznaczone do certyfikowania pochodzenia geograficznego produktów i usług.</w:t>
      </w:r>
    </w:p>
    <w:p w14:paraId="7DB204DC" w14:textId="77777777" w:rsidR="000844B7" w:rsidRPr="00782E7E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4AC0C543" wp14:editId="605C7973">
            <wp:extent cx="1921510" cy="893233"/>
            <wp:effectExtent l="0" t="0" r="2540" b="2540"/>
            <wp:docPr id="1251614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42" cy="91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15738" w14:textId="77777777" w:rsidR="00600E78" w:rsidRDefault="00600E78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Oznaczenie zgłoszone do EUIPO jako unijny znak certyfikujący za numerem 018871001</w:t>
      </w:r>
    </w:p>
    <w:p w14:paraId="31244DA6" w14:textId="77777777" w:rsidR="00DC3130" w:rsidRPr="00782E7E" w:rsidRDefault="00DC3130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DD60" w14:textId="77777777" w:rsidR="000844B7" w:rsidRPr="00782E7E" w:rsidRDefault="000844B7" w:rsidP="00DC3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Urząd wskazał, że przedmiotowe oznaczenie zawiera bezpośrednie odniesienie do pochodzenia produktów i usług, to jest do Bretanii. Wynika to bowiem stąd, że określenie „BREIZH” oznacza po bretońsku „Bretania” i może wskazywać na pochodzenie geograficzne wytworzonych towarów. Jak pokazuje zaprezentowany przykład – wskazanie na pochodzenie geograficzne nie musi być powszechnie rozumiane (określenie „BREIZH” nie pochodzi z żadnego z języków nowożytnych, lecz przez rząd Francji został uznany za język regionalny)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 w:rsidRPr="00782E7E">
        <w:rPr>
          <w:rFonts w:ascii="Times New Roman" w:hAnsi="Times New Roman" w:cs="Times New Roman"/>
          <w:sz w:val="24"/>
          <w:szCs w:val="24"/>
        </w:rPr>
        <w:t xml:space="preserve">. W niniejszej sprawie istotnym elementem w ustaleniu był również regulamin używania znaku, z którego wynikało </w:t>
      </w:r>
      <w:r w:rsidR="00B03C47" w:rsidRPr="00782E7E">
        <w:rPr>
          <w:rFonts w:ascii="Times New Roman" w:hAnsi="Times New Roman" w:cs="Times New Roman"/>
          <w:sz w:val="24"/>
          <w:szCs w:val="24"/>
        </w:rPr>
        <w:t>(</w:t>
      </w:r>
      <w:r w:rsidRPr="00782E7E">
        <w:rPr>
          <w:rFonts w:ascii="Times New Roman" w:hAnsi="Times New Roman" w:cs="Times New Roman"/>
          <w:sz w:val="24"/>
          <w:szCs w:val="24"/>
        </w:rPr>
        <w:t xml:space="preserve">jak </w:t>
      </w:r>
      <w:r w:rsidR="00B03C47" w:rsidRPr="00782E7E">
        <w:rPr>
          <w:rFonts w:ascii="Times New Roman" w:hAnsi="Times New Roman" w:cs="Times New Roman"/>
          <w:sz w:val="24"/>
          <w:szCs w:val="24"/>
        </w:rPr>
        <w:t>doprecyzow</w:t>
      </w:r>
      <w:r w:rsidRPr="00782E7E">
        <w:rPr>
          <w:rFonts w:ascii="Times New Roman" w:hAnsi="Times New Roman" w:cs="Times New Roman"/>
          <w:sz w:val="24"/>
          <w:szCs w:val="24"/>
        </w:rPr>
        <w:t>ał Urząd – z aneksu 3</w:t>
      </w:r>
      <w:r w:rsidR="00B03C47" w:rsidRPr="00782E7E">
        <w:rPr>
          <w:rFonts w:ascii="Times New Roman" w:hAnsi="Times New Roman" w:cs="Times New Roman"/>
          <w:sz w:val="24"/>
          <w:szCs w:val="24"/>
        </w:rPr>
        <w:t>)</w:t>
      </w:r>
      <w:r w:rsidRPr="00782E7E">
        <w:rPr>
          <w:rFonts w:ascii="Times New Roman" w:hAnsi="Times New Roman" w:cs="Times New Roman"/>
          <w:sz w:val="24"/>
          <w:szCs w:val="24"/>
        </w:rPr>
        <w:t xml:space="preserve">, że produkty i usługi oznaczone znakiem pochodzą z Bretanii. Urząd swoją ocenę oparł również na </w:t>
      </w:r>
      <w:r w:rsidR="00B03C47" w:rsidRPr="00782E7E">
        <w:rPr>
          <w:rFonts w:ascii="Times New Roman" w:hAnsi="Times New Roman" w:cs="Times New Roman"/>
          <w:sz w:val="24"/>
          <w:szCs w:val="24"/>
        </w:rPr>
        <w:t>ustaleniach poczynionych</w:t>
      </w:r>
      <w:r w:rsidRPr="00782E7E">
        <w:rPr>
          <w:rFonts w:ascii="Times New Roman" w:hAnsi="Times New Roman" w:cs="Times New Roman"/>
          <w:sz w:val="24"/>
          <w:szCs w:val="24"/>
        </w:rPr>
        <w:t xml:space="preserve"> </w:t>
      </w:r>
      <w:r w:rsidR="00B03C47" w:rsidRPr="00782E7E">
        <w:rPr>
          <w:rFonts w:ascii="Times New Roman" w:hAnsi="Times New Roman" w:cs="Times New Roman"/>
          <w:sz w:val="24"/>
          <w:szCs w:val="24"/>
        </w:rPr>
        <w:t>na podstawie</w:t>
      </w:r>
      <w:r w:rsidRPr="00782E7E">
        <w:rPr>
          <w:rFonts w:ascii="Times New Roman" w:hAnsi="Times New Roman" w:cs="Times New Roman"/>
          <w:sz w:val="24"/>
          <w:szCs w:val="24"/>
        </w:rPr>
        <w:t xml:space="preserve"> przeprowadzonej konsultacji internetowej. Jak wskazał EUIPO poprzez krótkie badanie internetowe ustalono, że oznaczenie wprost wskazuje na pochodzenie towarów z Bretanii.    </w:t>
      </w:r>
    </w:p>
    <w:p w14:paraId="66D08335" w14:textId="77777777" w:rsidR="00DC3130" w:rsidRDefault="00DC3130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8AA82" w14:textId="58C3B3AB" w:rsidR="000844B7" w:rsidRPr="00782E7E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E7E">
        <w:rPr>
          <w:rFonts w:ascii="Times New Roman" w:hAnsi="Times New Roman" w:cs="Times New Roman"/>
          <w:b/>
          <w:bCs/>
          <w:sz w:val="24"/>
          <w:szCs w:val="24"/>
        </w:rPr>
        <w:t>Regulamin używania znaku certyfikującego</w:t>
      </w:r>
    </w:p>
    <w:p w14:paraId="7011EFA7" w14:textId="749B7ABB" w:rsidR="000844B7" w:rsidRPr="00DC3130" w:rsidRDefault="000844B7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130">
        <w:rPr>
          <w:rFonts w:ascii="Times New Roman" w:hAnsi="Times New Roman" w:cs="Times New Roman"/>
          <w:b/>
          <w:bCs/>
          <w:sz w:val="24"/>
          <w:szCs w:val="24"/>
        </w:rPr>
        <w:t>Decyzja II Izby Odwoławczej z 11.03.2020 r. w sprawie R1364/2019-2</w:t>
      </w:r>
      <w:r w:rsidR="00212D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212D68">
        <w:rPr>
          <w:rFonts w:ascii="Times New Roman" w:hAnsi="Times New Roman" w:cs="Times New Roman"/>
          <w:b/>
          <w:bCs/>
          <w:sz w:val="24"/>
          <w:szCs w:val="24"/>
        </w:rPr>
        <w:t>Ism</w:t>
      </w:r>
      <w:proofErr w:type="spellEnd"/>
      <w:r w:rsidR="00212D68">
        <w:rPr>
          <w:rFonts w:ascii="Times New Roman" w:hAnsi="Times New Roman" w:cs="Times New Roman"/>
          <w:b/>
          <w:bCs/>
          <w:sz w:val="24"/>
          <w:szCs w:val="24"/>
        </w:rPr>
        <w:t xml:space="preserve"> ATEX INERIS EX</w:t>
      </w:r>
      <w:r w:rsidR="00DC3130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A0AA955" w14:textId="77777777" w:rsidR="00797165" w:rsidRPr="00797165" w:rsidRDefault="00797165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165">
        <w:rPr>
          <w:rFonts w:ascii="Times New Roman" w:hAnsi="Times New Roman" w:cs="Times New Roman"/>
          <w:b/>
          <w:bCs/>
          <w:sz w:val="24"/>
          <w:szCs w:val="24"/>
        </w:rPr>
        <w:t>Regulacje dotyczące poszczególnych elementów r</w:t>
      </w:r>
      <w:r w:rsidR="00212D68" w:rsidRPr="00797165">
        <w:rPr>
          <w:rFonts w:ascii="Times New Roman" w:hAnsi="Times New Roman" w:cs="Times New Roman"/>
          <w:b/>
          <w:bCs/>
          <w:sz w:val="24"/>
          <w:szCs w:val="24"/>
        </w:rPr>
        <w:t>egulamin</w:t>
      </w:r>
      <w:r w:rsidRPr="0079716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12D68" w:rsidRPr="00797165">
        <w:rPr>
          <w:rFonts w:ascii="Times New Roman" w:hAnsi="Times New Roman" w:cs="Times New Roman"/>
          <w:b/>
          <w:bCs/>
          <w:sz w:val="24"/>
          <w:szCs w:val="24"/>
        </w:rPr>
        <w:t xml:space="preserve"> używania unijnego znaku certyfikującego</w:t>
      </w:r>
      <w:r w:rsidRPr="00797165">
        <w:rPr>
          <w:rFonts w:ascii="Times New Roman" w:hAnsi="Times New Roman" w:cs="Times New Roman"/>
          <w:b/>
          <w:bCs/>
          <w:sz w:val="24"/>
          <w:szCs w:val="24"/>
        </w:rPr>
        <w:t xml:space="preserve"> znajdują się nie tylko w rozporządzeniu 2017/1001, ale również w rozporządzeniu wykonawczym do tego rozporządzenia.</w:t>
      </w:r>
    </w:p>
    <w:p w14:paraId="7089D4BD" w14:textId="2FD85A3D" w:rsidR="00DC3130" w:rsidRDefault="00797165" w:rsidP="00782E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2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3BCDF" w14:textId="68466B28" w:rsidR="000844B7" w:rsidRPr="00782E7E" w:rsidRDefault="000844B7" w:rsidP="00DC3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Decyzja II Izby Odwoławczej z 11.03.2020 r. w sprawie R 1364/2019-2 jest jedną z pierwszych decyzji Izby Odwoławczej EUIPO, w której EUIPO obszernie wypowiedział się na temat regulaminu używania unijnego znaku certyfikującego. Regulamin używania znaku certyfikującego jest jednym z </w:t>
      </w:r>
      <w:r w:rsidR="006540F4" w:rsidRPr="00782E7E">
        <w:rPr>
          <w:rFonts w:ascii="Times New Roman" w:hAnsi="Times New Roman" w:cs="Times New Roman"/>
          <w:sz w:val="24"/>
          <w:szCs w:val="24"/>
        </w:rPr>
        <w:t xml:space="preserve">istotnych </w:t>
      </w:r>
      <w:r w:rsidRPr="00782E7E">
        <w:rPr>
          <w:rFonts w:ascii="Times New Roman" w:hAnsi="Times New Roman" w:cs="Times New Roman"/>
          <w:sz w:val="24"/>
          <w:szCs w:val="24"/>
        </w:rPr>
        <w:t xml:space="preserve">elementów dokumentacji zgłoszeniowej. W rozporządzeniu 2017/1001 (art. 84 rozporządzenia 2017/1001) prawodawca unijny w sposób </w:t>
      </w:r>
      <w:r w:rsidRPr="00782E7E">
        <w:rPr>
          <w:rFonts w:ascii="Times New Roman" w:hAnsi="Times New Roman" w:cs="Times New Roman"/>
          <w:sz w:val="24"/>
          <w:szCs w:val="24"/>
        </w:rPr>
        <w:lastRenderedPageBreak/>
        <w:t xml:space="preserve">ogólny wskazał </w:t>
      </w:r>
      <w:r w:rsidR="00563777" w:rsidRPr="00782E7E">
        <w:rPr>
          <w:rFonts w:ascii="Times New Roman" w:hAnsi="Times New Roman" w:cs="Times New Roman"/>
          <w:sz w:val="24"/>
          <w:szCs w:val="24"/>
        </w:rPr>
        <w:t xml:space="preserve">wyłącznie na </w:t>
      </w:r>
      <w:r w:rsidRPr="00782E7E">
        <w:rPr>
          <w:rFonts w:ascii="Times New Roman" w:hAnsi="Times New Roman" w:cs="Times New Roman"/>
          <w:sz w:val="24"/>
          <w:szCs w:val="24"/>
        </w:rPr>
        <w:t xml:space="preserve">części składowe regulaminu. </w:t>
      </w:r>
      <w:r w:rsidR="006540F4" w:rsidRPr="00782E7E">
        <w:rPr>
          <w:rFonts w:ascii="Times New Roman" w:hAnsi="Times New Roman" w:cs="Times New Roman"/>
          <w:sz w:val="24"/>
          <w:szCs w:val="24"/>
        </w:rPr>
        <w:t>Natomiast w</w:t>
      </w:r>
      <w:r w:rsidRPr="00782E7E">
        <w:rPr>
          <w:rFonts w:ascii="Times New Roman" w:hAnsi="Times New Roman" w:cs="Times New Roman"/>
          <w:sz w:val="24"/>
          <w:szCs w:val="24"/>
        </w:rPr>
        <w:t xml:space="preserve"> rozporządzeniu wykonawczym 2018/626 do rozporządzenia 2017/1001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 w:rsidRPr="00782E7E">
        <w:rPr>
          <w:rFonts w:ascii="Times New Roman" w:hAnsi="Times New Roman" w:cs="Times New Roman"/>
          <w:sz w:val="24"/>
          <w:szCs w:val="24"/>
        </w:rPr>
        <w:t xml:space="preserve"> w sposób enumeratywny w </w:t>
      </w:r>
      <w:r w:rsidR="006540F4" w:rsidRPr="00782E7E">
        <w:rPr>
          <w:rFonts w:ascii="Times New Roman" w:hAnsi="Times New Roman" w:cs="Times New Roman"/>
          <w:sz w:val="24"/>
          <w:szCs w:val="24"/>
        </w:rPr>
        <w:t xml:space="preserve">przepisie </w:t>
      </w:r>
      <w:r w:rsidRPr="00782E7E">
        <w:rPr>
          <w:rFonts w:ascii="Times New Roman" w:hAnsi="Times New Roman" w:cs="Times New Roman"/>
          <w:sz w:val="24"/>
          <w:szCs w:val="24"/>
        </w:rPr>
        <w:t>art. 17 wymieni</w:t>
      </w:r>
      <w:r w:rsidR="00807D49" w:rsidRPr="00782E7E">
        <w:rPr>
          <w:rFonts w:ascii="Times New Roman" w:hAnsi="Times New Roman" w:cs="Times New Roman"/>
          <w:sz w:val="24"/>
          <w:szCs w:val="24"/>
        </w:rPr>
        <w:t>ono</w:t>
      </w:r>
      <w:r w:rsidRPr="00782E7E">
        <w:rPr>
          <w:rFonts w:ascii="Times New Roman" w:hAnsi="Times New Roman" w:cs="Times New Roman"/>
          <w:sz w:val="24"/>
          <w:szCs w:val="24"/>
        </w:rPr>
        <w:t xml:space="preserve"> wszystkie elementy, które muszą znaleźć się w regulaminie.</w:t>
      </w:r>
    </w:p>
    <w:p w14:paraId="2511BAD0" w14:textId="77777777" w:rsidR="000844B7" w:rsidRPr="00782E7E" w:rsidRDefault="000844B7" w:rsidP="0021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Po pierwsze, w regulaminie używania, zgodnie z przepisem art. 17 lit. a) rozporządzenia wykonawczego 2018/626 musi znaleźć się nazwa zgłaszającego (ewentualnie w przypadku, gdy zgłaszającym jest osoba fizyczna - wskazanie imienia i nazwiska). </w:t>
      </w:r>
      <w:r w:rsidR="00F15D13" w:rsidRPr="00782E7E">
        <w:rPr>
          <w:rFonts w:ascii="Times New Roman" w:hAnsi="Times New Roman" w:cs="Times New Roman"/>
          <w:sz w:val="24"/>
          <w:szCs w:val="24"/>
        </w:rPr>
        <w:t>Ważnym jest</w:t>
      </w:r>
      <w:r w:rsidRPr="00782E7E">
        <w:rPr>
          <w:rFonts w:ascii="Times New Roman" w:hAnsi="Times New Roman" w:cs="Times New Roman"/>
          <w:sz w:val="24"/>
          <w:szCs w:val="24"/>
        </w:rPr>
        <w:t xml:space="preserve">, aby nazwa zgłaszającego i/lub jego imię i nazwisko było tożsame z regulaminem używania znaku. </w:t>
      </w:r>
    </w:p>
    <w:p w14:paraId="34388485" w14:textId="5CFAA7A8" w:rsidR="000844B7" w:rsidRPr="00782E7E" w:rsidRDefault="000844B7" w:rsidP="0021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Po drugie, regulamin </w:t>
      </w:r>
      <w:r w:rsidR="00B03C47" w:rsidRPr="00782E7E">
        <w:rPr>
          <w:rFonts w:ascii="Times New Roman" w:hAnsi="Times New Roman" w:cs="Times New Roman"/>
          <w:sz w:val="24"/>
          <w:szCs w:val="24"/>
        </w:rPr>
        <w:t>winien</w:t>
      </w:r>
      <w:r w:rsidRPr="00782E7E">
        <w:rPr>
          <w:rFonts w:ascii="Times New Roman" w:hAnsi="Times New Roman" w:cs="Times New Roman"/>
          <w:sz w:val="24"/>
          <w:szCs w:val="24"/>
        </w:rPr>
        <w:t xml:space="preserve"> zawierać oświadczenie zgłaszającego, że spełnia on wymogi określone w art. </w:t>
      </w:r>
      <w:r w:rsidRPr="00212D68">
        <w:rPr>
          <w:rFonts w:ascii="Times New Roman" w:hAnsi="Times New Roman" w:cs="Times New Roman"/>
          <w:sz w:val="24"/>
          <w:szCs w:val="24"/>
        </w:rPr>
        <w:t>83</w:t>
      </w:r>
      <w:r w:rsidRPr="00782E7E">
        <w:rPr>
          <w:rFonts w:ascii="Times New Roman" w:hAnsi="Times New Roman" w:cs="Times New Roman"/>
          <w:sz w:val="24"/>
          <w:szCs w:val="24"/>
        </w:rPr>
        <w:t xml:space="preserve"> ust. 2 rozporządzenia 2017/1001, czyli nie prowadzi działalności gospodarczej obejmującej dostarczanie towarów lub usług tego samego rodzaju, co towary i usługi certyfikowane. Z treści regulaminu nie może wynikać, że świadczenie usług będzie wykonywane z użyciem towarów dostarczonych przez zgłaszającego. Byłoby to potraktowane za sprzeczne z przepisem art. 83 ust. 2 rozporządzenia 2017/1001. W komentowanej decyzji zwrócono ponadto uwagę na to, że przedmiotowe oświadczenie – zgodnie z art. 17 lit. c) rozporządzenia wykonawczego 2018/626 powinno być jednak elementem regulaminu używania znaku, nawet w ramach aneksu załączonego do regulaminu</w:t>
      </w:r>
      <w:r w:rsidRPr="00782E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  <w:r w:rsidRPr="00782E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40BCAD" w14:textId="0BC05092" w:rsidR="000844B7" w:rsidRPr="00782E7E" w:rsidRDefault="00B03C47" w:rsidP="0021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Dalej r</w:t>
      </w:r>
      <w:r w:rsidR="000844B7" w:rsidRPr="00782E7E">
        <w:rPr>
          <w:rFonts w:ascii="Times New Roman" w:hAnsi="Times New Roman" w:cs="Times New Roman"/>
          <w:sz w:val="24"/>
          <w:szCs w:val="24"/>
        </w:rPr>
        <w:t xml:space="preserve">egulamin musi również, co jest bardzo ważne w kontekście całokształtu dokumentacji zgłoszeniowej, zawierać przedstawienie unijnego znaku certyfikującego zgodnie z przepisem art. 17 lit. c) rozporządzenia wykonawczego 2018/626. W tym zakresie, jak wynika z analizowanej decyzji, </w:t>
      </w:r>
      <w:r w:rsidRPr="00782E7E">
        <w:rPr>
          <w:rFonts w:ascii="Times New Roman" w:hAnsi="Times New Roman" w:cs="Times New Roman"/>
          <w:sz w:val="24"/>
          <w:szCs w:val="24"/>
        </w:rPr>
        <w:t>umieszczenie w regulaminie</w:t>
      </w:r>
      <w:r w:rsidR="000844B7" w:rsidRPr="00782E7E">
        <w:rPr>
          <w:rFonts w:ascii="Times New Roman" w:hAnsi="Times New Roman" w:cs="Times New Roman"/>
          <w:sz w:val="24"/>
          <w:szCs w:val="24"/>
        </w:rPr>
        <w:t xml:space="preserve"> przedstawienia </w:t>
      </w:r>
      <w:r w:rsidRPr="00782E7E">
        <w:rPr>
          <w:rFonts w:ascii="Times New Roman" w:hAnsi="Times New Roman" w:cs="Times New Roman"/>
          <w:sz w:val="24"/>
          <w:szCs w:val="24"/>
        </w:rPr>
        <w:t xml:space="preserve">oznaczenia </w:t>
      </w:r>
      <w:r w:rsidR="000844B7" w:rsidRPr="00782E7E">
        <w:rPr>
          <w:rFonts w:ascii="Times New Roman" w:hAnsi="Times New Roman" w:cs="Times New Roman"/>
          <w:sz w:val="24"/>
          <w:szCs w:val="24"/>
        </w:rPr>
        <w:t xml:space="preserve">w wersji czarno-białej zamiast wersji kolorowej nie zostanie uznane za właściwe. Urząd </w:t>
      </w:r>
      <w:r w:rsidR="006540F4" w:rsidRPr="00782E7E">
        <w:rPr>
          <w:rFonts w:ascii="Times New Roman" w:hAnsi="Times New Roman" w:cs="Times New Roman"/>
          <w:sz w:val="24"/>
          <w:szCs w:val="24"/>
        </w:rPr>
        <w:t xml:space="preserve">słusznie </w:t>
      </w:r>
      <w:r w:rsidR="000844B7" w:rsidRPr="00782E7E">
        <w:rPr>
          <w:rFonts w:ascii="Times New Roman" w:hAnsi="Times New Roman" w:cs="Times New Roman"/>
          <w:sz w:val="24"/>
          <w:szCs w:val="24"/>
        </w:rPr>
        <w:t xml:space="preserve">wskazał bowiem, że przedstawienie oznaczenia w aneksie dołączonym do regulaminu w wersji czarno-białej nie jest tożsame z podaniem o udzielenie ochrony. </w:t>
      </w:r>
    </w:p>
    <w:p w14:paraId="09933B4D" w14:textId="77777777" w:rsidR="000844B7" w:rsidRPr="00782E7E" w:rsidRDefault="000844B7" w:rsidP="0021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W regulaminie używania znaku zgodnie z przepisem art. 17 lit. e) rozporządzenia wykonawczego 2018/626 powinny być również wskazane towary lub usługi objęte unijnym znakiem towarowym oraz cechy charakterystyczne, które mają podlegać certyfikacji. W przypadku modyfikacji wykazu towarów i usług w toku postępowania zgłoszeniowego zgłaszający powinien również dokonać zmian w obrębie regulaminu używania znaku. </w:t>
      </w:r>
      <w:r w:rsidR="00807D49" w:rsidRPr="00782E7E">
        <w:rPr>
          <w:rFonts w:ascii="Times New Roman" w:hAnsi="Times New Roman" w:cs="Times New Roman"/>
          <w:sz w:val="24"/>
          <w:szCs w:val="24"/>
        </w:rPr>
        <w:t>Jak wskazał EUIPO r</w:t>
      </w:r>
      <w:r w:rsidRPr="00782E7E">
        <w:rPr>
          <w:rFonts w:ascii="Times New Roman" w:hAnsi="Times New Roman" w:cs="Times New Roman"/>
          <w:sz w:val="24"/>
          <w:szCs w:val="24"/>
        </w:rPr>
        <w:t xml:space="preserve">egulamin musi być spójny w tym zakresie. Cechy wskazane w regulaminie używania znaku muszą być tożsame z cechami wskazanymi w różnego rodzaju aneksach i </w:t>
      </w:r>
      <w:r w:rsidRPr="00782E7E">
        <w:rPr>
          <w:rFonts w:ascii="Times New Roman" w:hAnsi="Times New Roman" w:cs="Times New Roman"/>
          <w:sz w:val="24"/>
          <w:szCs w:val="24"/>
        </w:rPr>
        <w:lastRenderedPageBreak/>
        <w:t xml:space="preserve">innych dokumentach załączonych do regulaminu używania znaku. Cechy muszą być precyzyjnie określone, a w przypadku cech ogólnych, należy pewne właściwości doprecyzować poprzez dodatkowe ich scharakteryzowanie. Przykładowo, </w:t>
      </w:r>
      <w:r w:rsidR="00807D49" w:rsidRPr="00782E7E">
        <w:rPr>
          <w:rFonts w:ascii="Times New Roman" w:hAnsi="Times New Roman" w:cs="Times New Roman"/>
          <w:sz w:val="24"/>
          <w:szCs w:val="24"/>
        </w:rPr>
        <w:t xml:space="preserve">jak argumentował Urząd z Alicante, </w:t>
      </w:r>
      <w:r w:rsidRPr="00782E7E">
        <w:rPr>
          <w:rFonts w:ascii="Times New Roman" w:hAnsi="Times New Roman" w:cs="Times New Roman"/>
          <w:sz w:val="24"/>
          <w:szCs w:val="24"/>
        </w:rPr>
        <w:t>nie wystarczy wskazać, że towary czy usługi charakteryzują się dobrą jakością. Należy dookreślić, w czym przejawia się dobra jakość oferowanych produktów czy świadczonych usług.</w:t>
      </w:r>
      <w:r w:rsidR="00807D49" w:rsidRPr="00782E7E">
        <w:rPr>
          <w:rFonts w:ascii="Times New Roman" w:hAnsi="Times New Roman" w:cs="Times New Roman"/>
          <w:sz w:val="24"/>
          <w:szCs w:val="24"/>
        </w:rPr>
        <w:t xml:space="preserve"> Celem uniknięcia nadużyć i nieporozumień w zakresie funkcjonowania znaków certyfikujących w obrocie gospodarczym, takie podejście EUIPO należy w pełni zaaprobować.</w:t>
      </w:r>
      <w:r w:rsidRPr="00782E7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56B596" w14:textId="6BDFB599" w:rsidR="000844B7" w:rsidRPr="00782E7E" w:rsidRDefault="000844B7" w:rsidP="0021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Ponadto w art. 17 lit. f) rozporządzenia wykonawczego 2018/626 wskazano, że niezbędnym elementem są warunki dotyczące używania unijnego znaku certyfikującego, jak i sankcje za ich nieprzestrzeganie. Zgodnie z treścią komentowanej decyzji samo odwołanie się do polityki danego organu jest jednak niewystarczające. Należy bowiem wskazać, na czym polega postępowanie będące wynikiem wprowadzonej polityki. Analogicznie w przypadku dokumentów powoływanych, takich jak plany czy protokoły. </w:t>
      </w:r>
    </w:p>
    <w:p w14:paraId="498139AC" w14:textId="77777777" w:rsidR="000844B7" w:rsidRPr="00782E7E" w:rsidRDefault="000844B7" w:rsidP="0021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Regulamin używania unijnego znaku certyfikującego powinien także – zgodnie z przepisem art. 17 lit. g) rozporządzenia wykonawczego 2018/626 - zawierać informację na temat osób, które są upoważnione do używania unijnego znaku certyfikującego. Krąg osób uprawnionych do używania musi być wskazany w sposób </w:t>
      </w:r>
      <w:proofErr w:type="gramStart"/>
      <w:r w:rsidRPr="00782E7E">
        <w:rPr>
          <w:rFonts w:ascii="Times New Roman" w:hAnsi="Times New Roman" w:cs="Times New Roman"/>
          <w:sz w:val="24"/>
          <w:szCs w:val="24"/>
        </w:rPr>
        <w:t>nie budzący</w:t>
      </w:r>
      <w:proofErr w:type="gramEnd"/>
      <w:r w:rsidRPr="00782E7E">
        <w:rPr>
          <w:rFonts w:ascii="Times New Roman" w:hAnsi="Times New Roman" w:cs="Times New Roman"/>
          <w:sz w:val="24"/>
          <w:szCs w:val="24"/>
        </w:rPr>
        <w:t xml:space="preserve"> wątpliwości. </w:t>
      </w:r>
      <w:r w:rsidR="00807D49" w:rsidRPr="00782E7E">
        <w:rPr>
          <w:rFonts w:ascii="Times New Roman" w:hAnsi="Times New Roman" w:cs="Times New Roman"/>
          <w:sz w:val="24"/>
          <w:szCs w:val="24"/>
        </w:rPr>
        <w:t>Jak argumentuje agencja UE z Alicante - m</w:t>
      </w:r>
      <w:r w:rsidRPr="00782E7E">
        <w:rPr>
          <w:rFonts w:ascii="Times New Roman" w:hAnsi="Times New Roman" w:cs="Times New Roman"/>
          <w:sz w:val="24"/>
          <w:szCs w:val="24"/>
        </w:rPr>
        <w:t xml:space="preserve">usi on zatem zawierać precyzyjne informacje w tym zakresie. Co więcej, zgodnie z </w:t>
      </w:r>
      <w:r w:rsidR="00807D49" w:rsidRPr="00782E7E">
        <w:rPr>
          <w:rFonts w:ascii="Times New Roman" w:hAnsi="Times New Roman" w:cs="Times New Roman"/>
          <w:sz w:val="24"/>
          <w:szCs w:val="24"/>
        </w:rPr>
        <w:t xml:space="preserve">przepisem </w:t>
      </w:r>
      <w:r w:rsidRPr="00782E7E">
        <w:rPr>
          <w:rFonts w:ascii="Times New Roman" w:hAnsi="Times New Roman" w:cs="Times New Roman"/>
          <w:sz w:val="24"/>
          <w:szCs w:val="24"/>
        </w:rPr>
        <w:t xml:space="preserve">art. 85 rozporządzenia 2017/1001 warunki używania oznaczenia wskazane w regulaminie nie mogą być sprzeczne z porządkiem publicznym i dobrymi obyczajami. Zasady, które zostały uregulowane na gruncie regulaminu używania, muszą być sprawiedliwe wobec wszystkich potencjalnych użytkowników. Co istotne - zasady nie mogą być sprzeczne z obowiązującymi przepisami, jak również powszechnie obowiązującymi praktykami </w:t>
      </w:r>
      <w:r w:rsidR="00563777" w:rsidRPr="00782E7E">
        <w:rPr>
          <w:rFonts w:ascii="Times New Roman" w:hAnsi="Times New Roman" w:cs="Times New Roman"/>
          <w:sz w:val="24"/>
          <w:szCs w:val="24"/>
        </w:rPr>
        <w:t>funkcjonującymi w obrębie przedsiębiorców</w:t>
      </w:r>
      <w:r w:rsidRPr="00782E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8E50D3" w14:textId="121F7737" w:rsidR="00600E78" w:rsidRPr="00782E7E" w:rsidRDefault="000844B7" w:rsidP="0021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>Jednocześnie w regulaminie musi być informacja, w jaki sposób organ certyfikujący zamierza badać cechy charakterystyczne oraz nadzorować używanie unijnego znaku certyfikującego (tak art. 17 lit. h) rozporządzenia wykonawczego 2018/626). Cechy powinny być jasno określone tak, aby kontrola w zakresie certyfikacji i nadzoru używania mogła przebiegać bezproblemowo. Sposób badania i nadzorowania powinien być dookreślony poprzez, między innymi, jasno określone metody i częstotliwość przeprowadzania badań, jak i kwalifikacje osób przeprowadzających testy czy nadzór</w:t>
      </w:r>
      <w:r w:rsidR="00F339E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 w:rsidRPr="00782E7E">
        <w:rPr>
          <w:rFonts w:ascii="Times New Roman" w:hAnsi="Times New Roman" w:cs="Times New Roman"/>
          <w:sz w:val="24"/>
          <w:szCs w:val="24"/>
        </w:rPr>
        <w:t>.</w:t>
      </w:r>
    </w:p>
    <w:p w14:paraId="2E147BBD" w14:textId="77777777" w:rsidR="00212D68" w:rsidRDefault="00212D68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FAA95" w14:textId="00469025" w:rsidR="00600E78" w:rsidRPr="00782E7E" w:rsidRDefault="00600E78" w:rsidP="00782E7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E7E">
        <w:rPr>
          <w:rFonts w:ascii="Times New Roman" w:hAnsi="Times New Roman" w:cs="Times New Roman"/>
          <w:b/>
          <w:bCs/>
          <w:sz w:val="24"/>
          <w:szCs w:val="24"/>
        </w:rPr>
        <w:t>Podsumowanie</w:t>
      </w:r>
    </w:p>
    <w:p w14:paraId="19302C93" w14:textId="77777777" w:rsidR="00797165" w:rsidRDefault="00600E78" w:rsidP="0021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E7E">
        <w:rPr>
          <w:rFonts w:ascii="Times New Roman" w:hAnsi="Times New Roman" w:cs="Times New Roman"/>
          <w:sz w:val="24"/>
          <w:szCs w:val="24"/>
        </w:rPr>
        <w:t xml:space="preserve">Zgodnie ze specyfiką funkcjonowania Urzędu UE ds. Ochrony Własności Intelektualnej znajomość linii orzeczniczej tej agencji unijnej odgrywa bardzo ważną rolę. W niniejszym opracowaniu zaprezentowano obszernie tezy z trzech decyzji zapadłych przed EUIPO. Wybrano </w:t>
      </w:r>
      <w:r w:rsidR="00994EAC" w:rsidRPr="00782E7E">
        <w:rPr>
          <w:rFonts w:ascii="Times New Roman" w:hAnsi="Times New Roman" w:cs="Times New Roman"/>
          <w:sz w:val="24"/>
          <w:szCs w:val="24"/>
        </w:rPr>
        <w:t xml:space="preserve">orzeczenia, w których urząd w Alicante w najszerszym zakresie wypowiedział się odpowiednio w </w:t>
      </w:r>
      <w:r w:rsidR="00B03C47" w:rsidRPr="00782E7E">
        <w:rPr>
          <w:rFonts w:ascii="Times New Roman" w:hAnsi="Times New Roman" w:cs="Times New Roman"/>
          <w:sz w:val="24"/>
          <w:szCs w:val="24"/>
        </w:rPr>
        <w:t>kwestii</w:t>
      </w:r>
      <w:r w:rsidR="00994EAC" w:rsidRPr="00782E7E">
        <w:rPr>
          <w:rFonts w:ascii="Times New Roman" w:hAnsi="Times New Roman" w:cs="Times New Roman"/>
          <w:sz w:val="24"/>
          <w:szCs w:val="24"/>
        </w:rPr>
        <w:t xml:space="preserve">: po pierwsze, zdolności odróżniającej oznaczeń rejestrowanych jako unijne znaki certyfikujące, po drugie, w kwestii możliwości ochrony jako unijnych znaków certyfikujących takich oznaczeń, które wskazują na pochodzenie geograficzne </w:t>
      </w:r>
      <w:proofErr w:type="gramStart"/>
      <w:r w:rsidR="00994EAC" w:rsidRPr="00782E7E">
        <w:rPr>
          <w:rFonts w:ascii="Times New Roman" w:hAnsi="Times New Roman" w:cs="Times New Roman"/>
          <w:sz w:val="24"/>
          <w:szCs w:val="24"/>
        </w:rPr>
        <w:t>oraz,</w:t>
      </w:r>
      <w:proofErr w:type="gramEnd"/>
      <w:r w:rsidR="00994EAC" w:rsidRPr="00782E7E">
        <w:rPr>
          <w:rFonts w:ascii="Times New Roman" w:hAnsi="Times New Roman" w:cs="Times New Roman"/>
          <w:sz w:val="24"/>
          <w:szCs w:val="24"/>
        </w:rPr>
        <w:t xml:space="preserve"> po trzecie - w kwestii elementów składowych regulaminu używania znaku certyfikującego.</w:t>
      </w:r>
    </w:p>
    <w:p w14:paraId="423ED604" w14:textId="4CA4D050" w:rsidR="00CD09E2" w:rsidRDefault="00CD09E2" w:rsidP="0021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do stosowania wobec unijnych znaków certyfikujących bezwzględnych podstaw odmowy udzielenia ochrony analogicznych jak w odniesieniu do </w:t>
      </w:r>
      <w:r w:rsidR="008E3A50">
        <w:rPr>
          <w:rFonts w:ascii="Times New Roman" w:hAnsi="Times New Roman" w:cs="Times New Roman"/>
          <w:sz w:val="24"/>
          <w:szCs w:val="24"/>
        </w:rPr>
        <w:t xml:space="preserve">znaku indywidualnego – z decyzji EUIPO wynika, że identyczne przepisy powinny być stosowane. Taki wniosek został wysunięty w oparciu o wykładnię literalną i systemową przepisów, jak i braku </w:t>
      </w:r>
      <w:r w:rsidR="008E3A50" w:rsidRPr="008E3A50">
        <w:rPr>
          <w:rFonts w:ascii="Times New Roman" w:hAnsi="Times New Roman" w:cs="Times New Roman"/>
          <w:i/>
          <w:iCs/>
          <w:sz w:val="24"/>
          <w:szCs w:val="24"/>
        </w:rPr>
        <w:t xml:space="preserve">lex </w:t>
      </w:r>
      <w:proofErr w:type="spellStart"/>
      <w:r w:rsidR="008E3A50" w:rsidRPr="008E3A50">
        <w:rPr>
          <w:rFonts w:ascii="Times New Roman" w:hAnsi="Times New Roman" w:cs="Times New Roman"/>
          <w:i/>
          <w:iCs/>
          <w:sz w:val="24"/>
          <w:szCs w:val="24"/>
        </w:rPr>
        <w:t>specialis</w:t>
      </w:r>
      <w:proofErr w:type="spellEnd"/>
      <w:r w:rsidR="008E3A50" w:rsidRPr="008E3A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3A50">
        <w:rPr>
          <w:rFonts w:ascii="Times New Roman" w:hAnsi="Times New Roman" w:cs="Times New Roman"/>
          <w:sz w:val="24"/>
          <w:szCs w:val="24"/>
        </w:rPr>
        <w:t>w odniesieniu do unijnych znaków towarowych.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9074A" w14:textId="0AEFDF6B" w:rsidR="008E3A50" w:rsidRDefault="008E3A50" w:rsidP="0021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ochrony oznaczeń wskazujących na pochodzenie geograficzne towarów czy usług - Urząd UE ds. Ochrony Własności Intelektualnej bardzo rygorystycznie podchodzi do tego rodzaju zgłoszeń. </w:t>
      </w:r>
      <w:r w:rsidR="00B1764D">
        <w:rPr>
          <w:rFonts w:ascii="Times New Roman" w:hAnsi="Times New Roman" w:cs="Times New Roman"/>
          <w:sz w:val="24"/>
          <w:szCs w:val="24"/>
        </w:rPr>
        <w:t>Rejestracji nie podlegają</w:t>
      </w:r>
      <w:r>
        <w:rPr>
          <w:rFonts w:ascii="Times New Roman" w:hAnsi="Times New Roman" w:cs="Times New Roman"/>
          <w:sz w:val="24"/>
          <w:szCs w:val="24"/>
        </w:rPr>
        <w:t xml:space="preserve"> nie tylko oznaczenia w sposób bezpośredni wskazujące na pochodzenie, ale również i te, które zawierają elementy</w:t>
      </w:r>
      <w:r w:rsidR="00B1764D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sposób pośredni wskaz</w:t>
      </w:r>
      <w:r w:rsidR="00B1764D">
        <w:rPr>
          <w:rFonts w:ascii="Times New Roman" w:hAnsi="Times New Roman" w:cs="Times New Roman"/>
          <w:sz w:val="24"/>
          <w:szCs w:val="24"/>
        </w:rPr>
        <w:t>ujące</w:t>
      </w:r>
      <w:r>
        <w:rPr>
          <w:rFonts w:ascii="Times New Roman" w:hAnsi="Times New Roman" w:cs="Times New Roman"/>
          <w:sz w:val="24"/>
          <w:szCs w:val="24"/>
        </w:rPr>
        <w:t xml:space="preserve"> na pochodzenie towarów czy usług oznaczanych unijnym znakiem certyfikującym.</w:t>
      </w:r>
    </w:p>
    <w:p w14:paraId="2FC228A4" w14:textId="60A648C5" w:rsidR="008E3A50" w:rsidRDefault="008E3A50" w:rsidP="00212D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kwestii regulaminu używania unijnego znaku certyfikującego wszystkie elementy, jakie musi posiadać ta część dokumentacji zgłoszeniowej, zostały wymienione w rozporządzeniu wykonawczym do rozporządzenia 2017/1001. </w:t>
      </w:r>
      <w:r w:rsidR="00B1764D">
        <w:rPr>
          <w:rFonts w:ascii="Times New Roman" w:hAnsi="Times New Roman" w:cs="Times New Roman"/>
          <w:sz w:val="24"/>
          <w:szCs w:val="24"/>
        </w:rPr>
        <w:t>Jak wynika z decyzji zapadłych przed EUIPO - elementy regulaminu muszą być spójne z pozostałymi częściami dokumentacji zgłoszeniowej.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29B1CB" w14:textId="77777777" w:rsidR="000844B7" w:rsidRPr="00782E7E" w:rsidRDefault="000844B7" w:rsidP="00782E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96B640" w14:textId="008DB232" w:rsidR="002218D2" w:rsidRPr="007F0593" w:rsidRDefault="007F0593" w:rsidP="00782E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593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14:paraId="6243CEA4" w14:textId="1FAA7ED1" w:rsidR="00DC39BB" w:rsidRDefault="00DC39BB" w:rsidP="00D44C3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014FA2">
        <w:rPr>
          <w:rFonts w:ascii="Times New Roman" w:hAnsi="Times New Roman" w:cs="Times New Roman"/>
          <w:color w:val="000000" w:themeColor="text1"/>
        </w:rPr>
        <w:t>Koczanowski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J.</w:t>
      </w:r>
      <w:r w:rsidRPr="00014FA2">
        <w:rPr>
          <w:rFonts w:ascii="Times New Roman" w:hAnsi="Times New Roman" w:cs="Times New Roman"/>
          <w:color w:val="000000" w:themeColor="text1"/>
        </w:rPr>
        <w:t xml:space="preserve">, </w:t>
      </w:r>
      <w:r w:rsidRPr="00DC39BB">
        <w:rPr>
          <w:rFonts w:ascii="Times New Roman" w:hAnsi="Times New Roman" w:cs="Times New Roman"/>
          <w:i/>
          <w:iCs/>
          <w:color w:val="000000" w:themeColor="text1"/>
        </w:rPr>
        <w:t>Funkcje i ochrona prawna znaków towarowych</w:t>
      </w:r>
      <w:r w:rsidRPr="00014FA2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„</w:t>
      </w:r>
      <w:r w:rsidRPr="00014FA2">
        <w:rPr>
          <w:rFonts w:ascii="Times New Roman" w:hAnsi="Times New Roman" w:cs="Times New Roman"/>
          <w:color w:val="000000" w:themeColor="text1"/>
        </w:rPr>
        <w:t>Zeszyty Naukowe Uniwersytetu Jagiellońskiego. Międzyuczelniany Instytut Wynalazczości i Ochrony Własności Intelektualnej. Prace z Wynalazczości i Ochrony Własności Intelektualnej</w:t>
      </w:r>
      <w:r>
        <w:rPr>
          <w:rFonts w:ascii="Times New Roman" w:hAnsi="Times New Roman" w:cs="Times New Roman"/>
          <w:color w:val="000000" w:themeColor="text1"/>
        </w:rPr>
        <w:t>”</w:t>
      </w:r>
      <w:r w:rsidRPr="00014FA2">
        <w:rPr>
          <w:rFonts w:ascii="Times New Roman" w:hAnsi="Times New Roman" w:cs="Times New Roman"/>
          <w:color w:val="000000" w:themeColor="text1"/>
        </w:rPr>
        <w:t xml:space="preserve"> 1976</w:t>
      </w:r>
      <w:r>
        <w:rPr>
          <w:rFonts w:ascii="Times New Roman" w:hAnsi="Times New Roman" w:cs="Times New Roman"/>
          <w:color w:val="000000" w:themeColor="text1"/>
        </w:rPr>
        <w:t>/8</w:t>
      </w:r>
      <w:r w:rsidR="00CC28F9">
        <w:rPr>
          <w:rFonts w:ascii="Times New Roman" w:hAnsi="Times New Roman" w:cs="Times New Roman"/>
          <w:color w:val="000000" w:themeColor="text1"/>
        </w:rPr>
        <w:t>.</w:t>
      </w:r>
    </w:p>
    <w:p w14:paraId="753BA496" w14:textId="689B0F65" w:rsidR="00DC39BB" w:rsidRDefault="00DC39BB" w:rsidP="00D44C3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014FA2">
        <w:rPr>
          <w:rFonts w:ascii="Times New Roman" w:hAnsi="Times New Roman" w:cs="Times New Roman"/>
          <w:color w:val="000000" w:themeColor="text1"/>
        </w:rPr>
        <w:lastRenderedPageBreak/>
        <w:t>Koczanowski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J.</w:t>
      </w:r>
      <w:r w:rsidRPr="00014FA2">
        <w:rPr>
          <w:rFonts w:ascii="Times New Roman" w:hAnsi="Times New Roman" w:cs="Times New Roman"/>
          <w:color w:val="000000" w:themeColor="text1"/>
        </w:rPr>
        <w:t xml:space="preserve">, </w:t>
      </w:r>
      <w:r w:rsidRPr="00DC39BB">
        <w:rPr>
          <w:rFonts w:ascii="Times New Roman" w:hAnsi="Times New Roman" w:cs="Times New Roman"/>
          <w:i/>
          <w:iCs/>
          <w:color w:val="000000" w:themeColor="text1"/>
        </w:rPr>
        <w:t>Ewolucja funkcji znaków towarowych w prawie europejskim</w:t>
      </w:r>
      <w:r w:rsidRPr="00014FA2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„</w:t>
      </w:r>
      <w:r w:rsidRPr="00014FA2">
        <w:rPr>
          <w:rFonts w:ascii="Times New Roman" w:hAnsi="Times New Roman" w:cs="Times New Roman"/>
          <w:color w:val="000000" w:themeColor="text1"/>
        </w:rPr>
        <w:t>Studia Prawnicze: rozprawy i materiały</w:t>
      </w:r>
      <w:r>
        <w:rPr>
          <w:rFonts w:ascii="Times New Roman" w:hAnsi="Times New Roman" w:cs="Times New Roman"/>
          <w:color w:val="000000" w:themeColor="text1"/>
        </w:rPr>
        <w:t>”</w:t>
      </w:r>
      <w:r w:rsidRPr="00014FA2">
        <w:rPr>
          <w:rFonts w:ascii="Times New Roman" w:hAnsi="Times New Roman" w:cs="Times New Roman"/>
          <w:color w:val="000000" w:themeColor="text1"/>
        </w:rPr>
        <w:t xml:space="preserve"> 2008</w:t>
      </w:r>
      <w:r>
        <w:rPr>
          <w:rFonts w:ascii="Times New Roman" w:hAnsi="Times New Roman" w:cs="Times New Roman"/>
          <w:color w:val="000000" w:themeColor="text1"/>
        </w:rPr>
        <w:t>/6</w:t>
      </w:r>
      <w:r w:rsidRPr="00014FA2">
        <w:rPr>
          <w:rFonts w:ascii="Times New Roman" w:hAnsi="Times New Roman" w:cs="Times New Roman"/>
          <w:color w:val="000000" w:themeColor="text1"/>
        </w:rPr>
        <w:t>, s. 65-74</w:t>
      </w:r>
      <w:r w:rsidR="00CC28F9">
        <w:rPr>
          <w:rFonts w:ascii="Times New Roman" w:hAnsi="Times New Roman" w:cs="Times New Roman"/>
          <w:color w:val="000000" w:themeColor="text1"/>
        </w:rPr>
        <w:t>.</w:t>
      </w:r>
    </w:p>
    <w:p w14:paraId="2502B320" w14:textId="64485288" w:rsidR="00DC39BB" w:rsidRDefault="00DC39BB" w:rsidP="00D44C3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14FA2">
        <w:rPr>
          <w:rFonts w:ascii="Times New Roman" w:hAnsi="Times New Roman" w:cs="Times New Roman"/>
          <w:color w:val="000000" w:themeColor="text1"/>
        </w:rPr>
        <w:t>Skubisz</w:t>
      </w:r>
      <w:r>
        <w:rPr>
          <w:rFonts w:ascii="Times New Roman" w:hAnsi="Times New Roman" w:cs="Times New Roman"/>
          <w:color w:val="000000" w:themeColor="text1"/>
        </w:rPr>
        <w:t xml:space="preserve"> R.</w:t>
      </w:r>
      <w:r w:rsidRPr="00014FA2">
        <w:rPr>
          <w:rFonts w:ascii="Times New Roman" w:hAnsi="Times New Roman" w:cs="Times New Roman"/>
          <w:color w:val="000000" w:themeColor="text1"/>
        </w:rPr>
        <w:t xml:space="preserve">, </w:t>
      </w:r>
      <w:r w:rsidRPr="00DC39BB">
        <w:rPr>
          <w:rFonts w:ascii="Times New Roman" w:hAnsi="Times New Roman" w:cs="Times New Roman"/>
          <w:i/>
          <w:iCs/>
          <w:color w:val="000000" w:themeColor="text1"/>
        </w:rPr>
        <w:t>Funkcje znaku towarowego</w:t>
      </w:r>
      <w:r w:rsidRPr="00014FA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[</w:t>
      </w:r>
      <w:r w:rsidRPr="00014FA2">
        <w:rPr>
          <w:rFonts w:ascii="Times New Roman" w:hAnsi="Times New Roman" w:cs="Times New Roman"/>
          <w:color w:val="000000" w:themeColor="text1"/>
        </w:rPr>
        <w:t>w:</w:t>
      </w:r>
      <w:r>
        <w:rPr>
          <w:rFonts w:ascii="Times New Roman" w:hAnsi="Times New Roman" w:cs="Times New Roman"/>
          <w:color w:val="000000" w:themeColor="text1"/>
        </w:rPr>
        <w:t>]</w:t>
      </w:r>
      <w:r w:rsidRPr="00014FA2">
        <w:rPr>
          <w:rFonts w:ascii="Times New Roman" w:hAnsi="Times New Roman" w:cs="Times New Roman"/>
          <w:color w:val="000000" w:themeColor="text1"/>
        </w:rPr>
        <w:t xml:space="preserve"> </w:t>
      </w:r>
      <w:r w:rsidRPr="00DC39BB">
        <w:rPr>
          <w:rFonts w:ascii="Times New Roman" w:hAnsi="Times New Roman" w:cs="Times New Roman"/>
          <w:i/>
          <w:iCs/>
          <w:color w:val="000000" w:themeColor="text1"/>
        </w:rPr>
        <w:t>Księga pamiątkowa z okazji 80-lecia rzecznictwa patentowego Polsce</w:t>
      </w:r>
      <w:r w:rsidRPr="00014FA2">
        <w:rPr>
          <w:rFonts w:ascii="Times New Roman" w:hAnsi="Times New Roman" w:cs="Times New Roman"/>
          <w:color w:val="000000" w:themeColor="text1"/>
        </w:rPr>
        <w:t>, Warszawa 2001, s. 222-242.</w:t>
      </w:r>
    </w:p>
    <w:p w14:paraId="4C96BB4A" w14:textId="74407A27" w:rsidR="007F0593" w:rsidRDefault="007F0593" w:rsidP="00D44C3D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8E56FF">
        <w:rPr>
          <w:rFonts w:ascii="Times New Roman" w:hAnsi="Times New Roman" w:cs="Times New Roman"/>
        </w:rPr>
        <w:t>Wernicka</w:t>
      </w:r>
      <w:proofErr w:type="spellEnd"/>
      <w:r>
        <w:rPr>
          <w:rFonts w:ascii="Times New Roman" w:hAnsi="Times New Roman" w:cs="Times New Roman"/>
        </w:rPr>
        <w:t xml:space="preserve"> K.</w:t>
      </w:r>
      <w:r w:rsidRPr="008E56FF">
        <w:rPr>
          <w:rFonts w:ascii="Times New Roman" w:hAnsi="Times New Roman" w:cs="Times New Roman"/>
        </w:rPr>
        <w:t xml:space="preserve">, </w:t>
      </w:r>
      <w:r w:rsidRPr="00DC39BB">
        <w:rPr>
          <w:rFonts w:ascii="Times New Roman" w:hAnsi="Times New Roman" w:cs="Times New Roman"/>
          <w:i/>
          <w:iCs/>
        </w:rPr>
        <w:t xml:space="preserve">Indywidualny znak towarowy znakiem certyfikującym – glosa do wyroku Trybunału Sprawiedliwości z 08.06.2017 r., C-689/15, W.F. </w:t>
      </w:r>
      <w:proofErr w:type="spellStart"/>
      <w:r w:rsidRPr="00DC39BB">
        <w:rPr>
          <w:rFonts w:ascii="Times New Roman" w:hAnsi="Times New Roman" w:cs="Times New Roman"/>
          <w:i/>
          <w:iCs/>
        </w:rPr>
        <w:t>Gözze</w:t>
      </w:r>
      <w:proofErr w:type="spellEnd"/>
      <w:r w:rsidRPr="00DC39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C39BB">
        <w:rPr>
          <w:rFonts w:ascii="Times New Roman" w:hAnsi="Times New Roman" w:cs="Times New Roman"/>
          <w:i/>
          <w:iCs/>
        </w:rPr>
        <w:t>Frottierweberei</w:t>
      </w:r>
      <w:proofErr w:type="spellEnd"/>
      <w:r w:rsidRPr="00DC39BB">
        <w:rPr>
          <w:rFonts w:ascii="Times New Roman" w:hAnsi="Times New Roman" w:cs="Times New Roman"/>
          <w:i/>
          <w:iCs/>
        </w:rPr>
        <w:t xml:space="preserve"> GmbH and Wolfgang </w:t>
      </w:r>
      <w:proofErr w:type="spellStart"/>
      <w:r w:rsidRPr="00DC39BB">
        <w:rPr>
          <w:rFonts w:ascii="Times New Roman" w:hAnsi="Times New Roman" w:cs="Times New Roman"/>
          <w:i/>
          <w:iCs/>
        </w:rPr>
        <w:t>Gözze</w:t>
      </w:r>
      <w:proofErr w:type="spellEnd"/>
      <w:r w:rsidRPr="00DC39BB">
        <w:rPr>
          <w:rFonts w:ascii="Times New Roman" w:hAnsi="Times New Roman" w:cs="Times New Roman"/>
          <w:i/>
          <w:iCs/>
        </w:rPr>
        <w:t xml:space="preserve"> v. </w:t>
      </w:r>
      <w:proofErr w:type="spellStart"/>
      <w:r w:rsidRPr="00DC39BB">
        <w:rPr>
          <w:rFonts w:ascii="Times New Roman" w:hAnsi="Times New Roman" w:cs="Times New Roman"/>
          <w:i/>
          <w:iCs/>
        </w:rPr>
        <w:t>Verein</w:t>
      </w:r>
      <w:proofErr w:type="spellEnd"/>
      <w:r w:rsidRPr="00DC39BB">
        <w:rPr>
          <w:rFonts w:ascii="Times New Roman" w:hAnsi="Times New Roman" w:cs="Times New Roman"/>
          <w:i/>
          <w:iCs/>
        </w:rPr>
        <w:t xml:space="preserve"> Bremer </w:t>
      </w:r>
      <w:proofErr w:type="spellStart"/>
      <w:r w:rsidRPr="00DC39BB">
        <w:rPr>
          <w:rFonts w:ascii="Times New Roman" w:hAnsi="Times New Roman" w:cs="Times New Roman"/>
          <w:i/>
          <w:iCs/>
        </w:rPr>
        <w:t>Baumwollbörse</w:t>
      </w:r>
      <w:proofErr w:type="spellEnd"/>
      <w:r w:rsidRPr="008E56FF">
        <w:rPr>
          <w:rFonts w:ascii="Times New Roman" w:hAnsi="Times New Roman" w:cs="Times New Roman"/>
        </w:rPr>
        <w:t xml:space="preserve">, </w:t>
      </w:r>
      <w:r w:rsidR="00DC39BB">
        <w:rPr>
          <w:rFonts w:ascii="Times New Roman" w:hAnsi="Times New Roman" w:cs="Times New Roman"/>
        </w:rPr>
        <w:t>„</w:t>
      </w:r>
      <w:r w:rsidRPr="008E56FF">
        <w:rPr>
          <w:rFonts w:ascii="Times New Roman" w:hAnsi="Times New Roman" w:cs="Times New Roman"/>
        </w:rPr>
        <w:t>Glosa – Prawo Gospodarcze w orzeczeniach i komentarzach</w:t>
      </w:r>
      <w:r w:rsidR="00DC39BB">
        <w:rPr>
          <w:rFonts w:ascii="Times New Roman" w:hAnsi="Times New Roman" w:cs="Times New Roman"/>
        </w:rPr>
        <w:t>”</w:t>
      </w:r>
      <w:r w:rsidRPr="008E56FF">
        <w:rPr>
          <w:rFonts w:ascii="Times New Roman" w:hAnsi="Times New Roman" w:cs="Times New Roman"/>
        </w:rPr>
        <w:t xml:space="preserve"> 2019</w:t>
      </w:r>
      <w:r w:rsidR="00DC39BB">
        <w:rPr>
          <w:rFonts w:ascii="Times New Roman" w:hAnsi="Times New Roman" w:cs="Times New Roman"/>
        </w:rPr>
        <w:t>/1</w:t>
      </w:r>
      <w:r w:rsidRPr="008E56FF">
        <w:rPr>
          <w:rFonts w:ascii="Times New Roman" w:hAnsi="Times New Roman" w:cs="Times New Roman"/>
        </w:rPr>
        <w:t>, s. 79-85</w:t>
      </w:r>
      <w:r w:rsidR="00CC28F9">
        <w:rPr>
          <w:rFonts w:ascii="Times New Roman" w:hAnsi="Times New Roman" w:cs="Times New Roman"/>
        </w:rPr>
        <w:t>.</w:t>
      </w:r>
    </w:p>
    <w:p w14:paraId="6676BBC6" w14:textId="7CB62F46" w:rsidR="00D44C3D" w:rsidRDefault="00D44C3D" w:rsidP="00D44C3D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44C3D">
        <w:rPr>
          <w:rFonts w:ascii="Times New Roman" w:hAnsi="Times New Roman" w:cs="Times New Roman"/>
        </w:rPr>
        <w:t>Wernicka</w:t>
      </w:r>
      <w:proofErr w:type="spellEnd"/>
      <w:r>
        <w:rPr>
          <w:rFonts w:ascii="Times New Roman" w:hAnsi="Times New Roman" w:cs="Times New Roman"/>
        </w:rPr>
        <w:t xml:space="preserve"> K.</w:t>
      </w:r>
      <w:r w:rsidRPr="00D44C3D">
        <w:rPr>
          <w:rFonts w:ascii="Times New Roman" w:hAnsi="Times New Roman" w:cs="Times New Roman"/>
        </w:rPr>
        <w:t xml:space="preserve">, </w:t>
      </w:r>
      <w:r w:rsidRPr="00D44C3D">
        <w:rPr>
          <w:rFonts w:ascii="Times New Roman" w:hAnsi="Times New Roman" w:cs="Times New Roman"/>
          <w:i/>
          <w:iCs/>
        </w:rPr>
        <w:t>Unijny znak certyfikujący – charakterystyka ogólna</w:t>
      </w:r>
      <w:r w:rsidRPr="00D44C3D">
        <w:rPr>
          <w:rFonts w:ascii="Times New Roman" w:hAnsi="Times New Roman" w:cs="Times New Roman"/>
        </w:rPr>
        <w:t xml:space="preserve"> [w:] </w:t>
      </w:r>
      <w:r w:rsidRPr="00D44C3D">
        <w:rPr>
          <w:rFonts w:ascii="Times New Roman" w:hAnsi="Times New Roman" w:cs="Times New Roman"/>
          <w:i/>
          <w:iCs/>
        </w:rPr>
        <w:t>100 lat ochrony własności przemysłowej w Polsce. Księga jubileuszowa Urzędu Patentowego Rzeczypospolitej Polskiej</w:t>
      </w:r>
      <w:r w:rsidRPr="00D44C3D">
        <w:rPr>
          <w:rFonts w:ascii="Times New Roman" w:hAnsi="Times New Roman" w:cs="Times New Roman"/>
        </w:rPr>
        <w:t>, Warszawa 2018</w:t>
      </w:r>
      <w:r>
        <w:rPr>
          <w:rFonts w:ascii="Times New Roman" w:hAnsi="Times New Roman" w:cs="Times New Roman"/>
        </w:rPr>
        <w:t>, s. 1112-1126</w:t>
      </w:r>
      <w:r w:rsidR="00CC28F9">
        <w:rPr>
          <w:rFonts w:ascii="Times New Roman" w:hAnsi="Times New Roman" w:cs="Times New Roman"/>
        </w:rPr>
        <w:t>.</w:t>
      </w:r>
    </w:p>
    <w:p w14:paraId="3B2A2B14" w14:textId="50F5B1E3" w:rsidR="0066694F" w:rsidRDefault="0066694F" w:rsidP="00D44C3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Żelechowski Ł., </w:t>
      </w:r>
      <w:r w:rsidRPr="0066694F">
        <w:rPr>
          <w:rFonts w:ascii="Times New Roman" w:hAnsi="Times New Roman" w:cs="Times New Roman"/>
          <w:i/>
          <w:iCs/>
        </w:rPr>
        <w:t>Funkcje znaku towarowego a naruszenie prawa ochronnego na znak towarowy</w:t>
      </w:r>
      <w:r>
        <w:rPr>
          <w:rFonts w:ascii="Times New Roman" w:hAnsi="Times New Roman" w:cs="Times New Roman"/>
        </w:rPr>
        <w:t xml:space="preserve"> cz. I, „Europejski Przegląd Sądowy” 2015/5, s. 4-13</w:t>
      </w:r>
      <w:r w:rsidR="00CC28F9">
        <w:rPr>
          <w:rFonts w:ascii="Times New Roman" w:hAnsi="Times New Roman" w:cs="Times New Roman"/>
        </w:rPr>
        <w:t>.</w:t>
      </w:r>
    </w:p>
    <w:p w14:paraId="243952D2" w14:textId="216F96B7" w:rsidR="0066694F" w:rsidRDefault="0066694F" w:rsidP="00D44C3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Żelechowski Ł., </w:t>
      </w:r>
      <w:r w:rsidRPr="0066694F">
        <w:rPr>
          <w:rFonts w:ascii="Times New Roman" w:hAnsi="Times New Roman" w:cs="Times New Roman"/>
          <w:i/>
          <w:iCs/>
        </w:rPr>
        <w:t>Funkcje znaku towarowego a naruszenie prawa ochronnego na znak towarowy</w:t>
      </w:r>
      <w:r>
        <w:rPr>
          <w:rFonts w:ascii="Times New Roman" w:hAnsi="Times New Roman" w:cs="Times New Roman"/>
        </w:rPr>
        <w:t xml:space="preserve"> cz. II, „Europejski Przegląd Sądowy” 2015/6, s. 20-28</w:t>
      </w:r>
      <w:r w:rsidR="00CC28F9">
        <w:rPr>
          <w:rFonts w:ascii="Times New Roman" w:hAnsi="Times New Roman" w:cs="Times New Roman"/>
        </w:rPr>
        <w:t>.</w:t>
      </w:r>
    </w:p>
    <w:p w14:paraId="186290DC" w14:textId="77777777" w:rsidR="0066694F" w:rsidRDefault="0066694F" w:rsidP="00D44C3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D03F99" w14:textId="77777777" w:rsidR="00DC39BB" w:rsidRPr="00782E7E" w:rsidRDefault="00DC39BB" w:rsidP="00D44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39BB" w:rsidRPr="0078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4B0A9" w14:textId="77777777" w:rsidR="00E70D74" w:rsidRDefault="00E70D74" w:rsidP="000844B7">
      <w:pPr>
        <w:spacing w:after="0" w:line="240" w:lineRule="auto"/>
      </w:pPr>
      <w:r>
        <w:separator/>
      </w:r>
    </w:p>
  </w:endnote>
  <w:endnote w:type="continuationSeparator" w:id="0">
    <w:p w14:paraId="2C318724" w14:textId="77777777" w:rsidR="00E70D74" w:rsidRDefault="00E70D74" w:rsidP="0008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4A583" w14:textId="77777777" w:rsidR="00E70D74" w:rsidRDefault="00E70D74" w:rsidP="000844B7">
      <w:pPr>
        <w:spacing w:after="0" w:line="240" w:lineRule="auto"/>
      </w:pPr>
      <w:r>
        <w:separator/>
      </w:r>
    </w:p>
  </w:footnote>
  <w:footnote w:type="continuationSeparator" w:id="0">
    <w:p w14:paraId="06975B06" w14:textId="77777777" w:rsidR="00E70D74" w:rsidRDefault="00E70D74" w:rsidP="000844B7">
      <w:pPr>
        <w:spacing w:after="0" w:line="240" w:lineRule="auto"/>
      </w:pPr>
      <w:r>
        <w:continuationSeparator/>
      </w:r>
    </w:p>
  </w:footnote>
  <w:footnote w:id="1">
    <w:p w14:paraId="67572A9A" w14:textId="03F12A57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Jest to agencja UE utworzona w 1994 r. i mająca swoją siedzibę w Alicante. Początkowo funkcjonowała pod nazwą Urząd ds. Harmonizacji Rynku Wewnętrznego (od angielskojęzycznej nazwy przyjął się skrót OHIM). Wraz z wejściem w życie </w:t>
      </w:r>
      <w:r w:rsidR="000632CE">
        <w:rPr>
          <w:rFonts w:ascii="Times New Roman" w:hAnsi="Times New Roman" w:cs="Times New Roman"/>
        </w:rPr>
        <w:t>R</w:t>
      </w:r>
      <w:r w:rsidRPr="008E56FF">
        <w:rPr>
          <w:rFonts w:ascii="Times New Roman" w:hAnsi="Times New Roman" w:cs="Times New Roman"/>
        </w:rPr>
        <w:t xml:space="preserve">ozporządzenia </w:t>
      </w:r>
      <w:r w:rsidR="000632CE">
        <w:rPr>
          <w:rFonts w:ascii="Times New Roman" w:hAnsi="Times New Roman" w:cs="Times New Roman"/>
        </w:rPr>
        <w:t xml:space="preserve">Parlamentu Europejskiego i Rady (UE) </w:t>
      </w:r>
      <w:r w:rsidRPr="008E56FF">
        <w:rPr>
          <w:rFonts w:ascii="Times New Roman" w:hAnsi="Times New Roman" w:cs="Times New Roman"/>
        </w:rPr>
        <w:t>2017/1001</w:t>
      </w:r>
      <w:r w:rsidR="000632CE">
        <w:rPr>
          <w:rFonts w:ascii="Times New Roman" w:hAnsi="Times New Roman" w:cs="Times New Roman"/>
        </w:rPr>
        <w:t xml:space="preserve"> z dnia 14.06.2017 r. w sprawie znaku towarowego Unii Europejskiej, Dz. Urz. UE L 154 z 16.06.2017 (dalej jako: rozporządzenie 2017/1001)</w:t>
      </w:r>
      <w:r w:rsidRPr="008E56FF">
        <w:rPr>
          <w:rFonts w:ascii="Times New Roman" w:hAnsi="Times New Roman" w:cs="Times New Roman"/>
        </w:rPr>
        <w:t xml:space="preserve"> – zmianie uległa nazwa na Urząd UE ds. Ochrony Własności Intelektualnej (skrót od angielskojęzycznej nazwy to: EUIPO).</w:t>
      </w:r>
    </w:p>
  </w:footnote>
  <w:footnote w:id="2">
    <w:p w14:paraId="160A3B40" w14:textId="7934CFB4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CA4E65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CA4E65">
        <w:rPr>
          <w:rFonts w:ascii="Times New Roman" w:hAnsi="Times New Roman" w:cs="Times New Roman"/>
          <w:color w:val="000000" w:themeColor="text1"/>
        </w:rPr>
        <w:t xml:space="preserve"> Wyr. TS z: 10.03.2011 r., C-51/10P, EU:C:2013:875, pkt 42; 12.12.2013 r., C-70/13P, EU:C:2013:875, pkt 42. Wyr. Sądu UE z 25.09.2015 r., T-209/14, </w:t>
      </w:r>
      <w:proofErr w:type="gramStart"/>
      <w:r w:rsidRPr="00CA4E65">
        <w:rPr>
          <w:rFonts w:ascii="Times New Roman" w:hAnsi="Times New Roman" w:cs="Times New Roman"/>
          <w:color w:val="000000" w:themeColor="text1"/>
        </w:rPr>
        <w:t>EU:T</w:t>
      </w:r>
      <w:proofErr w:type="gramEnd"/>
      <w:r w:rsidRPr="00CA4E65">
        <w:rPr>
          <w:rFonts w:ascii="Times New Roman" w:hAnsi="Times New Roman" w:cs="Times New Roman"/>
          <w:color w:val="000000" w:themeColor="text1"/>
        </w:rPr>
        <w:t xml:space="preserve">:2015:701, pkt 62. Wyżej wymienione orzeczenia zostały przywołane, między innymi, </w:t>
      </w:r>
      <w:r w:rsidR="008E56FF" w:rsidRPr="00CA4E65">
        <w:rPr>
          <w:rFonts w:ascii="Times New Roman" w:hAnsi="Times New Roman" w:cs="Times New Roman"/>
          <w:color w:val="000000" w:themeColor="text1"/>
        </w:rPr>
        <w:t>w decyzjach będących przedmiotem niniejszego przeglądu (zob.</w:t>
      </w:r>
      <w:r w:rsidRPr="00CA4E65">
        <w:rPr>
          <w:rFonts w:ascii="Times New Roman" w:hAnsi="Times New Roman" w:cs="Times New Roman"/>
          <w:color w:val="000000" w:themeColor="text1"/>
        </w:rPr>
        <w:t xml:space="preserve"> </w:t>
      </w:r>
      <w:r w:rsidR="000632CE" w:rsidRPr="00CA4E65">
        <w:rPr>
          <w:rFonts w:ascii="Times New Roman" w:hAnsi="Times New Roman" w:cs="Times New Roman"/>
          <w:color w:val="000000" w:themeColor="text1"/>
        </w:rPr>
        <w:t>D</w:t>
      </w:r>
      <w:r w:rsidRPr="00CA4E65">
        <w:rPr>
          <w:rFonts w:ascii="Times New Roman" w:hAnsi="Times New Roman" w:cs="Times New Roman"/>
          <w:color w:val="000000" w:themeColor="text1"/>
        </w:rPr>
        <w:t>ecyzj</w:t>
      </w:r>
      <w:r w:rsidR="008E56FF" w:rsidRPr="00CA4E65">
        <w:rPr>
          <w:rFonts w:ascii="Times New Roman" w:hAnsi="Times New Roman" w:cs="Times New Roman"/>
          <w:color w:val="000000" w:themeColor="text1"/>
        </w:rPr>
        <w:t>a</w:t>
      </w:r>
      <w:r w:rsidRPr="00CA4E65">
        <w:rPr>
          <w:rFonts w:ascii="Times New Roman" w:hAnsi="Times New Roman" w:cs="Times New Roman"/>
          <w:color w:val="000000" w:themeColor="text1"/>
        </w:rPr>
        <w:t xml:space="preserve"> V Izby </w:t>
      </w:r>
      <w:r w:rsidRPr="008E56FF">
        <w:rPr>
          <w:rFonts w:ascii="Times New Roman" w:hAnsi="Times New Roman" w:cs="Times New Roman"/>
        </w:rPr>
        <w:t xml:space="preserve">Odwoławczej </w:t>
      </w:r>
      <w:r w:rsidR="008E56FF">
        <w:rPr>
          <w:rFonts w:ascii="Times New Roman" w:hAnsi="Times New Roman" w:cs="Times New Roman"/>
        </w:rPr>
        <w:t xml:space="preserve">EUIPO </w:t>
      </w:r>
      <w:r w:rsidRPr="008E56FF">
        <w:rPr>
          <w:rFonts w:ascii="Times New Roman" w:hAnsi="Times New Roman" w:cs="Times New Roman"/>
        </w:rPr>
        <w:t xml:space="preserve">z 27.10.2021 r., R2110/2019-5, </w:t>
      </w:r>
      <w:proofErr w:type="spellStart"/>
      <w:r w:rsidRPr="008E56FF">
        <w:rPr>
          <w:rFonts w:ascii="Times New Roman" w:hAnsi="Times New Roman" w:cs="Times New Roman"/>
        </w:rPr>
        <w:t>Bio-Mineralwasser</w:t>
      </w:r>
      <w:proofErr w:type="spellEnd"/>
      <w:r w:rsidRPr="008E56FF">
        <w:rPr>
          <w:rFonts w:ascii="Times New Roman" w:hAnsi="Times New Roman" w:cs="Times New Roman"/>
        </w:rPr>
        <w:t xml:space="preserve"> I, pkt 43 oraz Decyzja V Izby Odwoławczej EUIPO z 27.10.2021 w sprawie R 2112/2019-5, pkt 49</w:t>
      </w:r>
      <w:r w:rsidR="000632CE">
        <w:rPr>
          <w:rFonts w:ascii="Times New Roman" w:hAnsi="Times New Roman" w:cs="Times New Roman"/>
        </w:rPr>
        <w:t>; wszystkie decyzje EUIPO powołane w niniejszej pracy znajdują się na stronie www.euipo.europa.eu</w:t>
      </w:r>
      <w:r w:rsidR="008E56FF">
        <w:rPr>
          <w:rFonts w:ascii="Times New Roman" w:hAnsi="Times New Roman" w:cs="Times New Roman"/>
        </w:rPr>
        <w:t>)</w:t>
      </w:r>
      <w:r w:rsidRPr="008E56FF">
        <w:rPr>
          <w:rFonts w:ascii="Times New Roman" w:hAnsi="Times New Roman" w:cs="Times New Roman"/>
        </w:rPr>
        <w:t>.</w:t>
      </w:r>
    </w:p>
  </w:footnote>
  <w:footnote w:id="3">
    <w:p w14:paraId="218FCFE8" w14:textId="7E96A8B6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Zob. m.in. Decyzja UPRP z 28.12.2022 r. w sprawie Z.538293</w:t>
      </w:r>
      <w:r w:rsidR="000632CE">
        <w:rPr>
          <w:rFonts w:ascii="Times New Roman" w:hAnsi="Times New Roman" w:cs="Times New Roman"/>
        </w:rPr>
        <w:t>; tekst nieopublikowany</w:t>
      </w:r>
      <w:r w:rsidRPr="008E56FF">
        <w:rPr>
          <w:rFonts w:ascii="Times New Roman" w:hAnsi="Times New Roman" w:cs="Times New Roman"/>
        </w:rPr>
        <w:t>.</w:t>
      </w:r>
    </w:p>
  </w:footnote>
  <w:footnote w:id="4">
    <w:p w14:paraId="2527BFF7" w14:textId="60F46E3B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Na okoliczność wykazania tej tezy dnia 07.11.2024 r. w ogólnodostępnych bazach </w:t>
      </w:r>
      <w:r w:rsidR="000632CE">
        <w:rPr>
          <w:rFonts w:ascii="Times New Roman" w:hAnsi="Times New Roman" w:cs="Times New Roman"/>
        </w:rPr>
        <w:t xml:space="preserve">dostępnych na stronie internetowej </w:t>
      </w:r>
      <w:hyperlink r:id="rId1" w:history="1">
        <w:r w:rsidR="000632CE" w:rsidRPr="00880EF4">
          <w:rPr>
            <w:rStyle w:val="Hipercze"/>
            <w:rFonts w:ascii="Times New Roman" w:hAnsi="Times New Roman" w:cs="Times New Roman"/>
          </w:rPr>
          <w:t>www.euipo.europa.eu</w:t>
        </w:r>
      </w:hyperlink>
      <w:r w:rsidR="000632CE">
        <w:rPr>
          <w:rFonts w:ascii="Times New Roman" w:hAnsi="Times New Roman" w:cs="Times New Roman"/>
        </w:rPr>
        <w:t xml:space="preserve"> policzono ilość zgłoszeń dokonanych w okresie od dnia 01.10.2017 r. do dnia 07.11.2024 r</w:t>
      </w:r>
      <w:r w:rsidRPr="008E56FF">
        <w:rPr>
          <w:rFonts w:ascii="Times New Roman" w:hAnsi="Times New Roman" w:cs="Times New Roman"/>
        </w:rPr>
        <w:t>. Wyniki badania są następujące: w</w:t>
      </w:r>
      <w:r w:rsidR="000632CE">
        <w:rPr>
          <w:rFonts w:ascii="Times New Roman" w:hAnsi="Times New Roman" w:cs="Times New Roman"/>
        </w:rPr>
        <w:t>e wskazanym</w:t>
      </w:r>
      <w:r w:rsidRPr="008E56FF">
        <w:rPr>
          <w:rFonts w:ascii="Times New Roman" w:hAnsi="Times New Roman" w:cs="Times New Roman"/>
        </w:rPr>
        <w:t xml:space="preserve"> okresie zostało zgłoszonych 476 unijnych znaków wspólnych, 657 unijnych znaków certyfikujących oraz 992971 unijnych znaków indywidualnych.   </w:t>
      </w:r>
    </w:p>
    <w:p w14:paraId="00FC218E" w14:textId="77777777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5">
    <w:p w14:paraId="639FE840" w14:textId="755E19D4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Tak pkt 22 dec</w:t>
      </w:r>
      <w:r w:rsidR="000632CE">
        <w:rPr>
          <w:rFonts w:ascii="Times New Roman" w:hAnsi="Times New Roman" w:cs="Times New Roman"/>
        </w:rPr>
        <w:t>yzji</w:t>
      </w:r>
      <w:r w:rsidRPr="008E56FF">
        <w:rPr>
          <w:rFonts w:ascii="Times New Roman" w:hAnsi="Times New Roman" w:cs="Times New Roman"/>
        </w:rPr>
        <w:t xml:space="preserve"> EUIPO z 27.10.2021 r., R2112/2019-5, </w:t>
      </w:r>
      <w:proofErr w:type="spellStart"/>
      <w:r w:rsidRPr="008E56FF">
        <w:rPr>
          <w:rFonts w:ascii="Times New Roman" w:hAnsi="Times New Roman" w:cs="Times New Roman"/>
        </w:rPr>
        <w:t>Mineralwasser</w:t>
      </w:r>
      <w:proofErr w:type="spellEnd"/>
      <w:r w:rsidRPr="008E56FF">
        <w:rPr>
          <w:rFonts w:ascii="Times New Roman" w:hAnsi="Times New Roman" w:cs="Times New Roman"/>
        </w:rPr>
        <w:t xml:space="preserve"> I</w:t>
      </w:r>
      <w:r w:rsidR="00EB64F9">
        <w:rPr>
          <w:rFonts w:ascii="Times New Roman" w:hAnsi="Times New Roman" w:cs="Times New Roman"/>
        </w:rPr>
        <w:t>I</w:t>
      </w:r>
      <w:r w:rsidRPr="008E56FF">
        <w:rPr>
          <w:rFonts w:ascii="Times New Roman" w:hAnsi="Times New Roman" w:cs="Times New Roman"/>
        </w:rPr>
        <w:t xml:space="preserve"> </w:t>
      </w:r>
      <w:r w:rsidR="00811DBB">
        <w:rPr>
          <w:rFonts w:ascii="Times New Roman" w:hAnsi="Times New Roman" w:cs="Times New Roman"/>
        </w:rPr>
        <w:t xml:space="preserve">(dalej jako: </w:t>
      </w:r>
      <w:r w:rsidR="00811DBB" w:rsidRPr="008E56FF">
        <w:rPr>
          <w:rFonts w:ascii="Times New Roman" w:hAnsi="Times New Roman" w:cs="Times New Roman"/>
        </w:rPr>
        <w:t>decyzj</w:t>
      </w:r>
      <w:r w:rsidR="00811DBB">
        <w:rPr>
          <w:rFonts w:ascii="Times New Roman" w:hAnsi="Times New Roman" w:cs="Times New Roman"/>
        </w:rPr>
        <w:t>a</w:t>
      </w:r>
      <w:r w:rsidR="00811DBB" w:rsidRPr="008E56FF">
        <w:rPr>
          <w:rFonts w:ascii="Times New Roman" w:hAnsi="Times New Roman" w:cs="Times New Roman"/>
        </w:rPr>
        <w:t xml:space="preserve"> </w:t>
      </w:r>
      <w:r w:rsidR="00811DBB">
        <w:rPr>
          <w:rFonts w:ascii="Times New Roman" w:hAnsi="Times New Roman" w:cs="Times New Roman"/>
        </w:rPr>
        <w:t xml:space="preserve">EUIPO, </w:t>
      </w:r>
      <w:r w:rsidR="00811DBB" w:rsidRPr="008E56FF">
        <w:rPr>
          <w:rFonts w:ascii="Times New Roman" w:hAnsi="Times New Roman" w:cs="Times New Roman"/>
        </w:rPr>
        <w:t>R 2112/2019-55</w:t>
      </w:r>
      <w:r w:rsidR="00811DBB">
        <w:rPr>
          <w:rFonts w:ascii="Times New Roman" w:hAnsi="Times New Roman" w:cs="Times New Roman"/>
        </w:rPr>
        <w:t>)</w:t>
      </w:r>
      <w:r w:rsidR="00811DBB" w:rsidRPr="008E56FF">
        <w:rPr>
          <w:rFonts w:ascii="Times New Roman" w:hAnsi="Times New Roman" w:cs="Times New Roman"/>
        </w:rPr>
        <w:t xml:space="preserve"> </w:t>
      </w:r>
      <w:r w:rsidRPr="008E56FF">
        <w:rPr>
          <w:rFonts w:ascii="Times New Roman" w:hAnsi="Times New Roman" w:cs="Times New Roman"/>
        </w:rPr>
        <w:t>oraz pkt 33 dec</w:t>
      </w:r>
      <w:r w:rsidR="00811DBB">
        <w:rPr>
          <w:rFonts w:ascii="Times New Roman" w:hAnsi="Times New Roman" w:cs="Times New Roman"/>
        </w:rPr>
        <w:t>yzji</w:t>
      </w:r>
      <w:r w:rsidRPr="008E56FF">
        <w:rPr>
          <w:rFonts w:ascii="Times New Roman" w:hAnsi="Times New Roman" w:cs="Times New Roman"/>
        </w:rPr>
        <w:t xml:space="preserve"> EUIPO z 27.10.2021 r., R2110/2019-5</w:t>
      </w:r>
      <w:r w:rsidR="00811DBB">
        <w:rPr>
          <w:rFonts w:ascii="Times New Roman" w:hAnsi="Times New Roman" w:cs="Times New Roman"/>
        </w:rPr>
        <w:t xml:space="preserve">, </w:t>
      </w:r>
      <w:proofErr w:type="spellStart"/>
      <w:r w:rsidR="00811DBB">
        <w:rPr>
          <w:rFonts w:ascii="Times New Roman" w:hAnsi="Times New Roman" w:cs="Times New Roman"/>
        </w:rPr>
        <w:t>Mineralwasser</w:t>
      </w:r>
      <w:proofErr w:type="spellEnd"/>
      <w:r w:rsidR="00811DBB">
        <w:rPr>
          <w:rFonts w:ascii="Times New Roman" w:hAnsi="Times New Roman" w:cs="Times New Roman"/>
        </w:rPr>
        <w:t xml:space="preserve"> I (dalej jako: </w:t>
      </w:r>
      <w:r w:rsidR="00811DBB" w:rsidRPr="008E56FF">
        <w:rPr>
          <w:rFonts w:ascii="Times New Roman" w:hAnsi="Times New Roman" w:cs="Times New Roman"/>
        </w:rPr>
        <w:t>dec</w:t>
      </w:r>
      <w:r w:rsidR="00811DBB">
        <w:rPr>
          <w:rFonts w:ascii="Times New Roman" w:hAnsi="Times New Roman" w:cs="Times New Roman"/>
        </w:rPr>
        <w:t>yzja</w:t>
      </w:r>
      <w:r w:rsidR="00811DBB" w:rsidRPr="008E56FF">
        <w:rPr>
          <w:rFonts w:ascii="Times New Roman" w:hAnsi="Times New Roman" w:cs="Times New Roman"/>
        </w:rPr>
        <w:t xml:space="preserve"> EUIPO, R2110/2019-5</w:t>
      </w:r>
      <w:r w:rsidR="00811DBB">
        <w:rPr>
          <w:rFonts w:ascii="Times New Roman" w:hAnsi="Times New Roman" w:cs="Times New Roman"/>
        </w:rPr>
        <w:t>)</w:t>
      </w:r>
      <w:r w:rsidRPr="008E56FF">
        <w:rPr>
          <w:rFonts w:ascii="Times New Roman" w:hAnsi="Times New Roman" w:cs="Times New Roman"/>
        </w:rPr>
        <w:t>. Jest to teza powielana w późniejszym orzecznictwie zapadłym przed EUIPO.</w:t>
      </w:r>
    </w:p>
  </w:footnote>
  <w:footnote w:id="6">
    <w:p w14:paraId="089DCAC7" w14:textId="2122C208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Tak dec</w:t>
      </w:r>
      <w:r w:rsidR="00811DBB">
        <w:rPr>
          <w:rFonts w:ascii="Times New Roman" w:hAnsi="Times New Roman" w:cs="Times New Roman"/>
        </w:rPr>
        <w:t>yzja</w:t>
      </w:r>
      <w:r w:rsidRPr="008E56FF">
        <w:rPr>
          <w:rFonts w:ascii="Times New Roman" w:hAnsi="Times New Roman" w:cs="Times New Roman"/>
        </w:rPr>
        <w:t xml:space="preserve"> V Izby Odwoławczej EUIPO z 27.10.2021 r., R 2112/2019-55, pkt 15 i 16 oraz dec</w:t>
      </w:r>
      <w:r w:rsidR="00811DBB">
        <w:rPr>
          <w:rFonts w:ascii="Times New Roman" w:hAnsi="Times New Roman" w:cs="Times New Roman"/>
        </w:rPr>
        <w:t>yzja</w:t>
      </w:r>
      <w:r w:rsidRPr="008E56FF">
        <w:rPr>
          <w:rFonts w:ascii="Times New Roman" w:hAnsi="Times New Roman" w:cs="Times New Roman"/>
        </w:rPr>
        <w:t xml:space="preserve"> V Izby Odwoławczej z 27.10.2021 r., R 2110/2019-5, pkt 15 i 16.</w:t>
      </w:r>
    </w:p>
  </w:footnote>
  <w:footnote w:id="7">
    <w:p w14:paraId="2878E5F9" w14:textId="04A75C76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Pkt 17 decyzji </w:t>
      </w:r>
      <w:r w:rsidR="00811DBB">
        <w:rPr>
          <w:rFonts w:ascii="Times New Roman" w:hAnsi="Times New Roman" w:cs="Times New Roman"/>
        </w:rPr>
        <w:t xml:space="preserve">EUIPO, </w:t>
      </w:r>
      <w:r w:rsidRPr="008E56FF">
        <w:rPr>
          <w:rFonts w:ascii="Times New Roman" w:hAnsi="Times New Roman" w:cs="Times New Roman"/>
        </w:rPr>
        <w:t>R 2112/2019-55</w:t>
      </w:r>
      <w:r w:rsidR="00EB64F9">
        <w:rPr>
          <w:rFonts w:ascii="Times New Roman" w:hAnsi="Times New Roman" w:cs="Times New Roman"/>
        </w:rPr>
        <w:t xml:space="preserve"> </w:t>
      </w:r>
      <w:r w:rsidRPr="008E56FF">
        <w:rPr>
          <w:rFonts w:ascii="Times New Roman" w:hAnsi="Times New Roman" w:cs="Times New Roman"/>
        </w:rPr>
        <w:t>oraz pkt 17 decyzji z 27.10.2021 r., R 2110/2019-5. Zob</w:t>
      </w:r>
      <w:r w:rsidRPr="00811DBB">
        <w:rPr>
          <w:rFonts w:ascii="Times New Roman" w:hAnsi="Times New Roman" w:cs="Times New Roman"/>
        </w:rPr>
        <w:t>. też inne decyzje EUIPO</w:t>
      </w:r>
      <w:r w:rsidRPr="008E56FF">
        <w:rPr>
          <w:rFonts w:ascii="Times New Roman" w:hAnsi="Times New Roman" w:cs="Times New Roman"/>
        </w:rPr>
        <w:t>.</w:t>
      </w:r>
    </w:p>
  </w:footnote>
  <w:footnote w:id="8">
    <w:p w14:paraId="411B4558" w14:textId="77777777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Pkt 18 decyzji R 2112/2019-55 oraz pkt 18 decyzji R 2110/2019-5.</w:t>
      </w:r>
    </w:p>
  </w:footnote>
  <w:footnote w:id="9">
    <w:p w14:paraId="4E400A2C" w14:textId="10985794" w:rsidR="00CD1F47" w:rsidRPr="008E56FF" w:rsidRDefault="00CD1F4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Pkt 19 decyzji R 2112/2019-55 oraz pkt 19 decyzji R 2110/2019-5.</w:t>
      </w:r>
      <w:r w:rsidR="0066694F" w:rsidRPr="0066694F">
        <w:rPr>
          <w:rFonts w:ascii="Times New Roman" w:hAnsi="Times New Roman" w:cs="Times New Roman"/>
          <w:color w:val="000000" w:themeColor="text1"/>
        </w:rPr>
        <w:t xml:space="preserve"> </w:t>
      </w:r>
      <w:r w:rsidR="0066694F" w:rsidRPr="00014FA2">
        <w:rPr>
          <w:rFonts w:ascii="Times New Roman" w:hAnsi="Times New Roman" w:cs="Times New Roman"/>
          <w:color w:val="000000" w:themeColor="text1"/>
        </w:rPr>
        <w:t xml:space="preserve">W kwestii funkcji indywidualnych znaków towarowych zob. obszernie: J. </w:t>
      </w:r>
      <w:proofErr w:type="spellStart"/>
      <w:r w:rsidR="0066694F" w:rsidRPr="00014FA2">
        <w:rPr>
          <w:rFonts w:ascii="Times New Roman" w:hAnsi="Times New Roman" w:cs="Times New Roman"/>
          <w:color w:val="000000" w:themeColor="text1"/>
        </w:rPr>
        <w:t>Koczanowski</w:t>
      </w:r>
      <w:proofErr w:type="spellEnd"/>
      <w:r w:rsidR="0066694F" w:rsidRPr="00014FA2">
        <w:rPr>
          <w:rFonts w:ascii="Times New Roman" w:hAnsi="Times New Roman" w:cs="Times New Roman"/>
          <w:color w:val="000000" w:themeColor="text1"/>
        </w:rPr>
        <w:t xml:space="preserve">, </w:t>
      </w:r>
      <w:r w:rsidR="0066694F" w:rsidRPr="00DC39BB">
        <w:rPr>
          <w:rFonts w:ascii="Times New Roman" w:hAnsi="Times New Roman" w:cs="Times New Roman"/>
          <w:i/>
          <w:iCs/>
          <w:color w:val="000000" w:themeColor="text1"/>
        </w:rPr>
        <w:t>Funkcje i ochrona prawna znaków towarowych</w:t>
      </w:r>
      <w:r w:rsidR="0066694F" w:rsidRPr="00014FA2">
        <w:rPr>
          <w:rFonts w:ascii="Times New Roman" w:hAnsi="Times New Roman" w:cs="Times New Roman"/>
          <w:color w:val="000000" w:themeColor="text1"/>
        </w:rPr>
        <w:t xml:space="preserve">, </w:t>
      </w:r>
      <w:r w:rsidR="0066694F">
        <w:rPr>
          <w:rFonts w:ascii="Times New Roman" w:hAnsi="Times New Roman" w:cs="Times New Roman"/>
          <w:color w:val="000000" w:themeColor="text1"/>
        </w:rPr>
        <w:t>„</w:t>
      </w:r>
      <w:r w:rsidR="0066694F" w:rsidRPr="00014FA2">
        <w:rPr>
          <w:rFonts w:ascii="Times New Roman" w:hAnsi="Times New Roman" w:cs="Times New Roman"/>
          <w:color w:val="000000" w:themeColor="text1"/>
        </w:rPr>
        <w:t>Zeszyty Naukowe Uniwersytetu Jagiellońskiego. Międzyuczelniany Instytut Wynalazczości i Ochrony Własności Intelektualnej. Prace z Wynalazczości i Ochrony Własności Intelektualnej</w:t>
      </w:r>
      <w:r w:rsidR="0066694F">
        <w:rPr>
          <w:rFonts w:ascii="Times New Roman" w:hAnsi="Times New Roman" w:cs="Times New Roman"/>
          <w:color w:val="000000" w:themeColor="text1"/>
        </w:rPr>
        <w:t>”</w:t>
      </w:r>
      <w:r w:rsidR="0066694F" w:rsidRPr="00014FA2">
        <w:rPr>
          <w:rFonts w:ascii="Times New Roman" w:hAnsi="Times New Roman" w:cs="Times New Roman"/>
          <w:color w:val="000000" w:themeColor="text1"/>
        </w:rPr>
        <w:t xml:space="preserve"> 1976</w:t>
      </w:r>
      <w:r w:rsidR="0066694F">
        <w:rPr>
          <w:rFonts w:ascii="Times New Roman" w:hAnsi="Times New Roman" w:cs="Times New Roman"/>
          <w:color w:val="000000" w:themeColor="text1"/>
        </w:rPr>
        <w:t>/8</w:t>
      </w:r>
      <w:r w:rsidR="0066694F" w:rsidRPr="00014FA2">
        <w:rPr>
          <w:rFonts w:ascii="Times New Roman" w:hAnsi="Times New Roman" w:cs="Times New Roman"/>
          <w:color w:val="000000" w:themeColor="text1"/>
        </w:rPr>
        <w:t xml:space="preserve">; J. </w:t>
      </w:r>
      <w:proofErr w:type="spellStart"/>
      <w:r w:rsidR="0066694F" w:rsidRPr="00014FA2">
        <w:rPr>
          <w:rFonts w:ascii="Times New Roman" w:hAnsi="Times New Roman" w:cs="Times New Roman"/>
          <w:color w:val="000000" w:themeColor="text1"/>
        </w:rPr>
        <w:t>Koczanowski</w:t>
      </w:r>
      <w:proofErr w:type="spellEnd"/>
      <w:r w:rsidR="0066694F" w:rsidRPr="00014FA2">
        <w:rPr>
          <w:rFonts w:ascii="Times New Roman" w:hAnsi="Times New Roman" w:cs="Times New Roman"/>
          <w:color w:val="000000" w:themeColor="text1"/>
        </w:rPr>
        <w:t xml:space="preserve">, </w:t>
      </w:r>
      <w:r w:rsidR="0066694F" w:rsidRPr="00DC39BB">
        <w:rPr>
          <w:rFonts w:ascii="Times New Roman" w:hAnsi="Times New Roman" w:cs="Times New Roman"/>
          <w:i/>
          <w:iCs/>
          <w:color w:val="000000" w:themeColor="text1"/>
        </w:rPr>
        <w:t>Ewolucja funkcji znaków towarowych w prawie europejskim</w:t>
      </w:r>
      <w:r w:rsidR="0066694F" w:rsidRPr="00014FA2">
        <w:rPr>
          <w:rFonts w:ascii="Times New Roman" w:hAnsi="Times New Roman" w:cs="Times New Roman"/>
          <w:color w:val="000000" w:themeColor="text1"/>
        </w:rPr>
        <w:t xml:space="preserve">, </w:t>
      </w:r>
      <w:r w:rsidR="0066694F">
        <w:rPr>
          <w:rFonts w:ascii="Times New Roman" w:hAnsi="Times New Roman" w:cs="Times New Roman"/>
          <w:color w:val="000000" w:themeColor="text1"/>
        </w:rPr>
        <w:t>„</w:t>
      </w:r>
      <w:r w:rsidR="0066694F" w:rsidRPr="00014FA2">
        <w:rPr>
          <w:rFonts w:ascii="Times New Roman" w:hAnsi="Times New Roman" w:cs="Times New Roman"/>
          <w:color w:val="000000" w:themeColor="text1"/>
        </w:rPr>
        <w:t>Studia Prawnicze: rozprawy i materiały</w:t>
      </w:r>
      <w:r w:rsidR="0066694F">
        <w:rPr>
          <w:rFonts w:ascii="Times New Roman" w:hAnsi="Times New Roman" w:cs="Times New Roman"/>
          <w:color w:val="000000" w:themeColor="text1"/>
        </w:rPr>
        <w:t>”</w:t>
      </w:r>
      <w:r w:rsidR="0066694F" w:rsidRPr="00014FA2">
        <w:rPr>
          <w:rFonts w:ascii="Times New Roman" w:hAnsi="Times New Roman" w:cs="Times New Roman"/>
          <w:color w:val="000000" w:themeColor="text1"/>
        </w:rPr>
        <w:t xml:space="preserve"> 2008</w:t>
      </w:r>
      <w:r w:rsidR="0066694F">
        <w:rPr>
          <w:rFonts w:ascii="Times New Roman" w:hAnsi="Times New Roman" w:cs="Times New Roman"/>
          <w:color w:val="000000" w:themeColor="text1"/>
        </w:rPr>
        <w:t>/6</w:t>
      </w:r>
      <w:r w:rsidR="0066694F" w:rsidRPr="00014FA2">
        <w:rPr>
          <w:rFonts w:ascii="Times New Roman" w:hAnsi="Times New Roman" w:cs="Times New Roman"/>
          <w:color w:val="000000" w:themeColor="text1"/>
        </w:rPr>
        <w:t xml:space="preserve">, s. 65-74; R. Skubisz, </w:t>
      </w:r>
      <w:r w:rsidR="0066694F" w:rsidRPr="00DC39BB">
        <w:rPr>
          <w:rFonts w:ascii="Times New Roman" w:hAnsi="Times New Roman" w:cs="Times New Roman"/>
          <w:i/>
          <w:iCs/>
          <w:color w:val="000000" w:themeColor="text1"/>
        </w:rPr>
        <w:t>Funkcje znaku towarowego</w:t>
      </w:r>
      <w:r w:rsidR="0066694F" w:rsidRPr="00014FA2">
        <w:rPr>
          <w:rFonts w:ascii="Times New Roman" w:hAnsi="Times New Roman" w:cs="Times New Roman"/>
          <w:color w:val="000000" w:themeColor="text1"/>
        </w:rPr>
        <w:t xml:space="preserve"> </w:t>
      </w:r>
      <w:r w:rsidR="0066694F">
        <w:rPr>
          <w:rFonts w:ascii="Times New Roman" w:hAnsi="Times New Roman" w:cs="Times New Roman"/>
          <w:color w:val="000000" w:themeColor="text1"/>
        </w:rPr>
        <w:t>[</w:t>
      </w:r>
      <w:r w:rsidR="0066694F" w:rsidRPr="00014FA2">
        <w:rPr>
          <w:rFonts w:ascii="Times New Roman" w:hAnsi="Times New Roman" w:cs="Times New Roman"/>
          <w:color w:val="000000" w:themeColor="text1"/>
        </w:rPr>
        <w:t>w:</w:t>
      </w:r>
      <w:r w:rsidR="0066694F">
        <w:rPr>
          <w:rFonts w:ascii="Times New Roman" w:hAnsi="Times New Roman" w:cs="Times New Roman"/>
          <w:color w:val="000000" w:themeColor="text1"/>
        </w:rPr>
        <w:t>]</w:t>
      </w:r>
      <w:r w:rsidR="0066694F" w:rsidRPr="00014FA2">
        <w:rPr>
          <w:rFonts w:ascii="Times New Roman" w:hAnsi="Times New Roman" w:cs="Times New Roman"/>
          <w:color w:val="000000" w:themeColor="text1"/>
        </w:rPr>
        <w:t xml:space="preserve"> </w:t>
      </w:r>
      <w:r w:rsidR="0066694F" w:rsidRPr="00DC39BB">
        <w:rPr>
          <w:rFonts w:ascii="Times New Roman" w:hAnsi="Times New Roman" w:cs="Times New Roman"/>
          <w:i/>
          <w:iCs/>
          <w:color w:val="000000" w:themeColor="text1"/>
        </w:rPr>
        <w:t>Księga pamiątkowa z okazji 80-lecia rzecznictwa patentowego Polsce</w:t>
      </w:r>
      <w:r w:rsidR="0066694F" w:rsidRPr="00014FA2">
        <w:rPr>
          <w:rFonts w:ascii="Times New Roman" w:hAnsi="Times New Roman" w:cs="Times New Roman"/>
          <w:color w:val="000000" w:themeColor="text1"/>
        </w:rPr>
        <w:t>, Warszawa 2001, s. 222-242</w:t>
      </w:r>
      <w:r w:rsidR="0066694F">
        <w:rPr>
          <w:rFonts w:ascii="Times New Roman" w:hAnsi="Times New Roman" w:cs="Times New Roman"/>
          <w:color w:val="000000" w:themeColor="text1"/>
        </w:rPr>
        <w:t xml:space="preserve">; </w:t>
      </w:r>
      <w:r w:rsidR="0066694F">
        <w:rPr>
          <w:rFonts w:ascii="Times New Roman" w:hAnsi="Times New Roman" w:cs="Times New Roman"/>
        </w:rPr>
        <w:t xml:space="preserve">Żelechowski Ł., </w:t>
      </w:r>
      <w:r w:rsidR="0066694F" w:rsidRPr="0066694F">
        <w:rPr>
          <w:rFonts w:ascii="Times New Roman" w:hAnsi="Times New Roman" w:cs="Times New Roman"/>
          <w:i/>
          <w:iCs/>
        </w:rPr>
        <w:t>Funkcje znaku towarowego a naruszenie prawa ochronnego na znak towarowy</w:t>
      </w:r>
      <w:r w:rsidR="0066694F">
        <w:rPr>
          <w:rFonts w:ascii="Times New Roman" w:hAnsi="Times New Roman" w:cs="Times New Roman"/>
        </w:rPr>
        <w:t xml:space="preserve"> cz. I, „Europejski Przegląd Sądowy” 2015/5, s. 4-13; Żelechowski Ł., </w:t>
      </w:r>
      <w:r w:rsidR="0066694F" w:rsidRPr="0066694F">
        <w:rPr>
          <w:rFonts w:ascii="Times New Roman" w:hAnsi="Times New Roman" w:cs="Times New Roman"/>
          <w:i/>
          <w:iCs/>
        </w:rPr>
        <w:t>Funkcje znaku towarowego a naruszenie prawa ochronnego na znak towarowy</w:t>
      </w:r>
      <w:r w:rsidR="0066694F">
        <w:rPr>
          <w:rFonts w:ascii="Times New Roman" w:hAnsi="Times New Roman" w:cs="Times New Roman"/>
        </w:rPr>
        <w:t xml:space="preserve"> cz. II, „Europejski Przegląd Sądowy” 2015/6, s. 20-28</w:t>
      </w:r>
      <w:r w:rsidR="0066694F" w:rsidRPr="00014FA2">
        <w:rPr>
          <w:rFonts w:ascii="Times New Roman" w:hAnsi="Times New Roman" w:cs="Times New Roman"/>
          <w:color w:val="000000" w:themeColor="text1"/>
        </w:rPr>
        <w:t>.</w:t>
      </w:r>
    </w:p>
  </w:footnote>
  <w:footnote w:id="10">
    <w:p w14:paraId="0F830B3B" w14:textId="63280301" w:rsidR="0066694F" w:rsidRDefault="006669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4FA2">
        <w:rPr>
          <w:rFonts w:ascii="Times New Roman" w:hAnsi="Times New Roman" w:cs="Times New Roman"/>
          <w:color w:val="000000" w:themeColor="text1"/>
        </w:rPr>
        <w:t xml:space="preserve">W kwestii funkcji indywidualnych znaków towarowych zob. obszernie: J. </w:t>
      </w:r>
      <w:proofErr w:type="spellStart"/>
      <w:r w:rsidRPr="00014FA2">
        <w:rPr>
          <w:rFonts w:ascii="Times New Roman" w:hAnsi="Times New Roman" w:cs="Times New Roman"/>
          <w:color w:val="000000" w:themeColor="text1"/>
        </w:rPr>
        <w:t>Koczanowski</w:t>
      </w:r>
      <w:proofErr w:type="spellEnd"/>
      <w:r w:rsidRPr="00014FA2">
        <w:rPr>
          <w:rFonts w:ascii="Times New Roman" w:hAnsi="Times New Roman" w:cs="Times New Roman"/>
          <w:color w:val="000000" w:themeColor="text1"/>
        </w:rPr>
        <w:t xml:space="preserve">, </w:t>
      </w:r>
      <w:r w:rsidRPr="00DC39BB">
        <w:rPr>
          <w:rFonts w:ascii="Times New Roman" w:hAnsi="Times New Roman" w:cs="Times New Roman"/>
          <w:i/>
          <w:iCs/>
          <w:color w:val="000000" w:themeColor="text1"/>
        </w:rPr>
        <w:t>Funkcje i ochrona prawna znaków towarowych</w:t>
      </w:r>
      <w:r w:rsidRPr="00014FA2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„</w:t>
      </w:r>
      <w:r w:rsidRPr="00014FA2">
        <w:rPr>
          <w:rFonts w:ascii="Times New Roman" w:hAnsi="Times New Roman" w:cs="Times New Roman"/>
          <w:color w:val="000000" w:themeColor="text1"/>
        </w:rPr>
        <w:t>Zeszyty Naukowe Uniwersytetu Jagiellońskiego. Międzyuczelniany Instytut Wynalazczości i Ochrony Własności Intelektualnej. Prace z Wynalazczości i Ochrony Własności Intelektualnej</w:t>
      </w:r>
      <w:r>
        <w:rPr>
          <w:rFonts w:ascii="Times New Roman" w:hAnsi="Times New Roman" w:cs="Times New Roman"/>
          <w:color w:val="000000" w:themeColor="text1"/>
        </w:rPr>
        <w:t>”</w:t>
      </w:r>
      <w:r w:rsidRPr="00014FA2">
        <w:rPr>
          <w:rFonts w:ascii="Times New Roman" w:hAnsi="Times New Roman" w:cs="Times New Roman"/>
          <w:color w:val="000000" w:themeColor="text1"/>
        </w:rPr>
        <w:t xml:space="preserve"> 1976</w:t>
      </w:r>
      <w:r>
        <w:rPr>
          <w:rFonts w:ascii="Times New Roman" w:hAnsi="Times New Roman" w:cs="Times New Roman"/>
          <w:color w:val="000000" w:themeColor="text1"/>
        </w:rPr>
        <w:t>/8</w:t>
      </w:r>
      <w:r w:rsidRPr="00014FA2">
        <w:rPr>
          <w:rFonts w:ascii="Times New Roman" w:hAnsi="Times New Roman" w:cs="Times New Roman"/>
          <w:color w:val="000000" w:themeColor="text1"/>
        </w:rPr>
        <w:t xml:space="preserve">; J. </w:t>
      </w:r>
      <w:proofErr w:type="spellStart"/>
      <w:r w:rsidRPr="00014FA2">
        <w:rPr>
          <w:rFonts w:ascii="Times New Roman" w:hAnsi="Times New Roman" w:cs="Times New Roman"/>
          <w:color w:val="000000" w:themeColor="text1"/>
        </w:rPr>
        <w:t>Koczanowski</w:t>
      </w:r>
      <w:proofErr w:type="spellEnd"/>
      <w:r w:rsidRPr="00014FA2">
        <w:rPr>
          <w:rFonts w:ascii="Times New Roman" w:hAnsi="Times New Roman" w:cs="Times New Roman"/>
          <w:color w:val="000000" w:themeColor="text1"/>
        </w:rPr>
        <w:t xml:space="preserve">, </w:t>
      </w:r>
      <w:r w:rsidRPr="00DC39BB">
        <w:rPr>
          <w:rFonts w:ascii="Times New Roman" w:hAnsi="Times New Roman" w:cs="Times New Roman"/>
          <w:i/>
          <w:iCs/>
          <w:color w:val="000000" w:themeColor="text1"/>
        </w:rPr>
        <w:t>Ewolucja funkcji znaków towarowych w prawie europejskim</w:t>
      </w:r>
      <w:r w:rsidRPr="00014FA2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„</w:t>
      </w:r>
      <w:r w:rsidRPr="00014FA2">
        <w:rPr>
          <w:rFonts w:ascii="Times New Roman" w:hAnsi="Times New Roman" w:cs="Times New Roman"/>
          <w:color w:val="000000" w:themeColor="text1"/>
        </w:rPr>
        <w:t>Studia Prawnicze: rozprawy i materiały</w:t>
      </w:r>
      <w:r>
        <w:rPr>
          <w:rFonts w:ascii="Times New Roman" w:hAnsi="Times New Roman" w:cs="Times New Roman"/>
          <w:color w:val="000000" w:themeColor="text1"/>
        </w:rPr>
        <w:t>”</w:t>
      </w:r>
      <w:r w:rsidRPr="00014FA2">
        <w:rPr>
          <w:rFonts w:ascii="Times New Roman" w:hAnsi="Times New Roman" w:cs="Times New Roman"/>
          <w:color w:val="000000" w:themeColor="text1"/>
        </w:rPr>
        <w:t xml:space="preserve"> 2008</w:t>
      </w:r>
      <w:r>
        <w:rPr>
          <w:rFonts w:ascii="Times New Roman" w:hAnsi="Times New Roman" w:cs="Times New Roman"/>
          <w:color w:val="000000" w:themeColor="text1"/>
        </w:rPr>
        <w:t>/6</w:t>
      </w:r>
      <w:r w:rsidRPr="00014FA2">
        <w:rPr>
          <w:rFonts w:ascii="Times New Roman" w:hAnsi="Times New Roman" w:cs="Times New Roman"/>
          <w:color w:val="000000" w:themeColor="text1"/>
        </w:rPr>
        <w:t xml:space="preserve">, s. 65-74; R. Skubisz, </w:t>
      </w:r>
      <w:r w:rsidRPr="00DC39BB">
        <w:rPr>
          <w:rFonts w:ascii="Times New Roman" w:hAnsi="Times New Roman" w:cs="Times New Roman"/>
          <w:i/>
          <w:iCs/>
          <w:color w:val="000000" w:themeColor="text1"/>
        </w:rPr>
        <w:t>Funkcje znaku towarowego</w:t>
      </w:r>
      <w:r w:rsidRPr="00014FA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[</w:t>
      </w:r>
      <w:r w:rsidRPr="00014FA2">
        <w:rPr>
          <w:rFonts w:ascii="Times New Roman" w:hAnsi="Times New Roman" w:cs="Times New Roman"/>
          <w:color w:val="000000" w:themeColor="text1"/>
        </w:rPr>
        <w:t>w:</w:t>
      </w:r>
      <w:r>
        <w:rPr>
          <w:rFonts w:ascii="Times New Roman" w:hAnsi="Times New Roman" w:cs="Times New Roman"/>
          <w:color w:val="000000" w:themeColor="text1"/>
        </w:rPr>
        <w:t>]</w:t>
      </w:r>
      <w:r w:rsidRPr="00014FA2">
        <w:rPr>
          <w:rFonts w:ascii="Times New Roman" w:hAnsi="Times New Roman" w:cs="Times New Roman"/>
          <w:color w:val="000000" w:themeColor="text1"/>
        </w:rPr>
        <w:t xml:space="preserve"> </w:t>
      </w:r>
      <w:r w:rsidRPr="00DC39BB">
        <w:rPr>
          <w:rFonts w:ascii="Times New Roman" w:hAnsi="Times New Roman" w:cs="Times New Roman"/>
          <w:i/>
          <w:iCs/>
          <w:color w:val="000000" w:themeColor="text1"/>
        </w:rPr>
        <w:t>Księga pamiątkowa z okazji 80-lecia rzecznictwa patentowego Polsce</w:t>
      </w:r>
      <w:r w:rsidRPr="00014FA2">
        <w:rPr>
          <w:rFonts w:ascii="Times New Roman" w:hAnsi="Times New Roman" w:cs="Times New Roman"/>
          <w:color w:val="000000" w:themeColor="text1"/>
        </w:rPr>
        <w:t>, Warszawa 2001, s. 222-242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>
        <w:rPr>
          <w:rFonts w:ascii="Times New Roman" w:hAnsi="Times New Roman" w:cs="Times New Roman"/>
        </w:rPr>
        <w:t xml:space="preserve">Żelechowski Ł., </w:t>
      </w:r>
      <w:r w:rsidRPr="0066694F">
        <w:rPr>
          <w:rFonts w:ascii="Times New Roman" w:hAnsi="Times New Roman" w:cs="Times New Roman"/>
          <w:i/>
          <w:iCs/>
        </w:rPr>
        <w:t>Funkcje znaku towarowego a naruszenie prawa ochronnego na znak towarowy</w:t>
      </w:r>
      <w:r>
        <w:rPr>
          <w:rFonts w:ascii="Times New Roman" w:hAnsi="Times New Roman" w:cs="Times New Roman"/>
        </w:rPr>
        <w:t xml:space="preserve"> cz. I, „Europejski Przegląd Sądowy” 2015/5, s. 4-13; Żelechowski Ł., </w:t>
      </w:r>
      <w:r w:rsidRPr="0066694F">
        <w:rPr>
          <w:rFonts w:ascii="Times New Roman" w:hAnsi="Times New Roman" w:cs="Times New Roman"/>
          <w:i/>
          <w:iCs/>
        </w:rPr>
        <w:t>Funkcje znaku towarowego a naruszenie prawa ochronnego na znak towarowy</w:t>
      </w:r>
      <w:r>
        <w:rPr>
          <w:rFonts w:ascii="Times New Roman" w:hAnsi="Times New Roman" w:cs="Times New Roman"/>
        </w:rPr>
        <w:t xml:space="preserve"> cz. II, „Europejski Przegląd Sądowy” 2015/6, s. 20-28</w:t>
      </w:r>
      <w:r w:rsidRPr="00014FA2">
        <w:rPr>
          <w:rFonts w:ascii="Times New Roman" w:hAnsi="Times New Roman" w:cs="Times New Roman"/>
          <w:color w:val="000000" w:themeColor="text1"/>
        </w:rPr>
        <w:t>.</w:t>
      </w:r>
    </w:p>
  </w:footnote>
  <w:footnote w:id="11">
    <w:p w14:paraId="09D32596" w14:textId="765DFF62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Wyr. TS z 08.06.2017 r., C-689/15, W.F. </w:t>
      </w:r>
      <w:proofErr w:type="spellStart"/>
      <w:r w:rsidRPr="008E56FF">
        <w:rPr>
          <w:rFonts w:ascii="Times New Roman" w:hAnsi="Times New Roman" w:cs="Times New Roman"/>
        </w:rPr>
        <w:t>Gözze</w:t>
      </w:r>
      <w:proofErr w:type="spellEnd"/>
      <w:r w:rsidRPr="008E56FF">
        <w:rPr>
          <w:rFonts w:ascii="Times New Roman" w:hAnsi="Times New Roman" w:cs="Times New Roman"/>
        </w:rPr>
        <w:t xml:space="preserve"> </w:t>
      </w:r>
      <w:proofErr w:type="spellStart"/>
      <w:r w:rsidRPr="008E56FF">
        <w:rPr>
          <w:rFonts w:ascii="Times New Roman" w:hAnsi="Times New Roman" w:cs="Times New Roman"/>
        </w:rPr>
        <w:t>Frottierweberei</w:t>
      </w:r>
      <w:proofErr w:type="spellEnd"/>
      <w:r w:rsidRPr="008E56FF">
        <w:rPr>
          <w:rFonts w:ascii="Times New Roman" w:hAnsi="Times New Roman" w:cs="Times New Roman"/>
        </w:rPr>
        <w:t xml:space="preserve"> GmbH, Wolfgang </w:t>
      </w:r>
      <w:proofErr w:type="spellStart"/>
      <w:r w:rsidRPr="008E56FF">
        <w:rPr>
          <w:rFonts w:ascii="Times New Roman" w:hAnsi="Times New Roman" w:cs="Times New Roman"/>
        </w:rPr>
        <w:t>Gözze</w:t>
      </w:r>
      <w:proofErr w:type="spellEnd"/>
      <w:r w:rsidRPr="008E56FF">
        <w:rPr>
          <w:rFonts w:ascii="Times New Roman" w:hAnsi="Times New Roman" w:cs="Times New Roman"/>
        </w:rPr>
        <w:t xml:space="preserve"> p. </w:t>
      </w:r>
      <w:proofErr w:type="spellStart"/>
      <w:r w:rsidRPr="008E56FF">
        <w:rPr>
          <w:rFonts w:ascii="Times New Roman" w:hAnsi="Times New Roman" w:cs="Times New Roman"/>
        </w:rPr>
        <w:t>Verein</w:t>
      </w:r>
      <w:proofErr w:type="spellEnd"/>
      <w:r w:rsidRPr="008E56FF">
        <w:rPr>
          <w:rFonts w:ascii="Times New Roman" w:hAnsi="Times New Roman" w:cs="Times New Roman"/>
        </w:rPr>
        <w:t xml:space="preserve"> Bremer </w:t>
      </w:r>
      <w:proofErr w:type="spellStart"/>
      <w:r w:rsidRPr="008E56FF">
        <w:rPr>
          <w:rFonts w:ascii="Times New Roman" w:hAnsi="Times New Roman" w:cs="Times New Roman"/>
        </w:rPr>
        <w:t>Baumwollbörse</w:t>
      </w:r>
      <w:proofErr w:type="spellEnd"/>
      <w:r w:rsidRPr="008E56FF">
        <w:rPr>
          <w:rFonts w:ascii="Times New Roman" w:hAnsi="Times New Roman" w:cs="Times New Roman"/>
        </w:rPr>
        <w:t>, ECLI:EU:C:2017:234, pkt 46</w:t>
      </w:r>
      <w:r w:rsidR="00EB64F9">
        <w:rPr>
          <w:rFonts w:ascii="Times New Roman" w:hAnsi="Times New Roman" w:cs="Times New Roman"/>
        </w:rPr>
        <w:t xml:space="preserve"> (dalej jako wyr. TS w sprawie C-689/15)</w:t>
      </w:r>
      <w:r w:rsidRPr="008E56FF">
        <w:rPr>
          <w:rFonts w:ascii="Times New Roman" w:hAnsi="Times New Roman" w:cs="Times New Roman"/>
        </w:rPr>
        <w:t>.</w:t>
      </w:r>
    </w:p>
  </w:footnote>
  <w:footnote w:id="12">
    <w:p w14:paraId="045598AE" w14:textId="2C98C1B9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Wyr. TS</w:t>
      </w:r>
      <w:r w:rsidR="00EB64F9">
        <w:rPr>
          <w:rFonts w:ascii="Times New Roman" w:hAnsi="Times New Roman" w:cs="Times New Roman"/>
        </w:rPr>
        <w:t xml:space="preserve"> w sprawie</w:t>
      </w:r>
      <w:r w:rsidRPr="008E56FF">
        <w:rPr>
          <w:rFonts w:ascii="Times New Roman" w:hAnsi="Times New Roman" w:cs="Times New Roman"/>
        </w:rPr>
        <w:t xml:space="preserve"> C-689/15, pkt 37. Zob. glosa do tego wyroku K. </w:t>
      </w:r>
      <w:proofErr w:type="spellStart"/>
      <w:r w:rsidRPr="008E56FF">
        <w:rPr>
          <w:rFonts w:ascii="Times New Roman" w:hAnsi="Times New Roman" w:cs="Times New Roman"/>
        </w:rPr>
        <w:t>Wernicka</w:t>
      </w:r>
      <w:proofErr w:type="spellEnd"/>
      <w:r w:rsidR="00CD1F47" w:rsidRPr="008E56FF">
        <w:rPr>
          <w:rFonts w:ascii="Times New Roman" w:hAnsi="Times New Roman" w:cs="Times New Roman"/>
        </w:rPr>
        <w:t xml:space="preserve">, </w:t>
      </w:r>
      <w:r w:rsidR="00C66658" w:rsidRPr="00DC39BB">
        <w:rPr>
          <w:rFonts w:ascii="Times New Roman" w:hAnsi="Times New Roman" w:cs="Times New Roman"/>
          <w:i/>
          <w:iCs/>
        </w:rPr>
        <w:t xml:space="preserve">Indywidualny znak towarowy znakiem certyfikującym – glosa do wyroku Trybunału Sprawiedliwości z 08.06.2017 r., C-689/15, W.F. </w:t>
      </w:r>
      <w:proofErr w:type="spellStart"/>
      <w:r w:rsidR="00C66658" w:rsidRPr="00DC39BB">
        <w:rPr>
          <w:rFonts w:ascii="Times New Roman" w:hAnsi="Times New Roman" w:cs="Times New Roman"/>
          <w:i/>
          <w:iCs/>
        </w:rPr>
        <w:t>Gözze</w:t>
      </w:r>
      <w:proofErr w:type="spellEnd"/>
      <w:r w:rsidR="00C66658" w:rsidRPr="00DC39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66658" w:rsidRPr="00DC39BB">
        <w:rPr>
          <w:rFonts w:ascii="Times New Roman" w:hAnsi="Times New Roman" w:cs="Times New Roman"/>
          <w:i/>
          <w:iCs/>
        </w:rPr>
        <w:t>Frottierweberei</w:t>
      </w:r>
      <w:proofErr w:type="spellEnd"/>
      <w:r w:rsidR="00C66658" w:rsidRPr="00DC39BB">
        <w:rPr>
          <w:rFonts w:ascii="Times New Roman" w:hAnsi="Times New Roman" w:cs="Times New Roman"/>
          <w:i/>
          <w:iCs/>
        </w:rPr>
        <w:t xml:space="preserve"> GmbH and Wolfgang </w:t>
      </w:r>
      <w:proofErr w:type="spellStart"/>
      <w:r w:rsidR="00C66658" w:rsidRPr="00DC39BB">
        <w:rPr>
          <w:rFonts w:ascii="Times New Roman" w:hAnsi="Times New Roman" w:cs="Times New Roman"/>
          <w:i/>
          <w:iCs/>
        </w:rPr>
        <w:t>Gözze</w:t>
      </w:r>
      <w:proofErr w:type="spellEnd"/>
      <w:r w:rsidR="00C66658" w:rsidRPr="00DC39BB">
        <w:rPr>
          <w:rFonts w:ascii="Times New Roman" w:hAnsi="Times New Roman" w:cs="Times New Roman"/>
          <w:i/>
          <w:iCs/>
        </w:rPr>
        <w:t xml:space="preserve"> v. </w:t>
      </w:r>
      <w:proofErr w:type="spellStart"/>
      <w:r w:rsidR="00C66658" w:rsidRPr="00DC39BB">
        <w:rPr>
          <w:rFonts w:ascii="Times New Roman" w:hAnsi="Times New Roman" w:cs="Times New Roman"/>
          <w:i/>
          <w:iCs/>
        </w:rPr>
        <w:t>Verein</w:t>
      </w:r>
      <w:proofErr w:type="spellEnd"/>
      <w:r w:rsidR="00C66658" w:rsidRPr="00DC39BB">
        <w:rPr>
          <w:rFonts w:ascii="Times New Roman" w:hAnsi="Times New Roman" w:cs="Times New Roman"/>
          <w:i/>
          <w:iCs/>
        </w:rPr>
        <w:t xml:space="preserve"> Bremer </w:t>
      </w:r>
      <w:proofErr w:type="spellStart"/>
      <w:r w:rsidR="00C66658" w:rsidRPr="00DC39BB">
        <w:rPr>
          <w:rFonts w:ascii="Times New Roman" w:hAnsi="Times New Roman" w:cs="Times New Roman"/>
          <w:i/>
          <w:iCs/>
        </w:rPr>
        <w:t>Baumwollbörse</w:t>
      </w:r>
      <w:proofErr w:type="spellEnd"/>
      <w:r w:rsidR="00C66658" w:rsidRPr="008E56FF">
        <w:rPr>
          <w:rFonts w:ascii="Times New Roman" w:hAnsi="Times New Roman" w:cs="Times New Roman"/>
        </w:rPr>
        <w:t xml:space="preserve">, </w:t>
      </w:r>
      <w:r w:rsidR="00DC39BB">
        <w:rPr>
          <w:rFonts w:ascii="Times New Roman" w:hAnsi="Times New Roman" w:cs="Times New Roman"/>
        </w:rPr>
        <w:t>„</w:t>
      </w:r>
      <w:r w:rsidR="00C66658" w:rsidRPr="008E56FF">
        <w:rPr>
          <w:rFonts w:ascii="Times New Roman" w:hAnsi="Times New Roman" w:cs="Times New Roman"/>
        </w:rPr>
        <w:t>Glosa – Prawo Gospodarcze w orzeczeniach i komentarzach</w:t>
      </w:r>
      <w:r w:rsidR="00DC39BB">
        <w:rPr>
          <w:rFonts w:ascii="Times New Roman" w:hAnsi="Times New Roman" w:cs="Times New Roman"/>
        </w:rPr>
        <w:t>”</w:t>
      </w:r>
      <w:r w:rsidR="00C66658" w:rsidRPr="008E56FF">
        <w:rPr>
          <w:rFonts w:ascii="Times New Roman" w:hAnsi="Times New Roman" w:cs="Times New Roman"/>
        </w:rPr>
        <w:t xml:space="preserve"> 2019</w:t>
      </w:r>
      <w:r w:rsidR="00DC39BB">
        <w:rPr>
          <w:rFonts w:ascii="Times New Roman" w:hAnsi="Times New Roman" w:cs="Times New Roman"/>
        </w:rPr>
        <w:t>/1</w:t>
      </w:r>
      <w:r w:rsidR="00C66658" w:rsidRPr="008E56FF">
        <w:rPr>
          <w:rFonts w:ascii="Times New Roman" w:hAnsi="Times New Roman" w:cs="Times New Roman"/>
        </w:rPr>
        <w:t>, s. 79-85</w:t>
      </w:r>
      <w:r w:rsidRPr="008E56FF">
        <w:rPr>
          <w:rFonts w:ascii="Times New Roman" w:hAnsi="Times New Roman" w:cs="Times New Roman"/>
        </w:rPr>
        <w:t>.</w:t>
      </w:r>
    </w:p>
  </w:footnote>
  <w:footnote w:id="13">
    <w:p w14:paraId="62CEECA1" w14:textId="77777777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Pkt 24 decyzji EUIPO w sprawie R 2112/2019-55 oraz pkt 24 decyzji w sprawie R 2110/2019-5.</w:t>
      </w:r>
    </w:p>
  </w:footnote>
  <w:footnote w:id="14">
    <w:p w14:paraId="3758B6C7" w14:textId="4654CE0A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Wyr. TS z 20.10.2011 w spra</w:t>
      </w:r>
      <w:r w:rsidR="00EB64F9">
        <w:rPr>
          <w:rFonts w:ascii="Times New Roman" w:hAnsi="Times New Roman" w:cs="Times New Roman"/>
        </w:rPr>
        <w:t>wach połączonych</w:t>
      </w:r>
      <w:r w:rsidRPr="008E56FF">
        <w:rPr>
          <w:rFonts w:ascii="Times New Roman" w:hAnsi="Times New Roman" w:cs="Times New Roman"/>
        </w:rPr>
        <w:t xml:space="preserve"> C-344/10P i C-345/10P, </w:t>
      </w:r>
      <w:proofErr w:type="spellStart"/>
      <w:r w:rsidRPr="008E56FF">
        <w:rPr>
          <w:rFonts w:ascii="Times New Roman" w:hAnsi="Times New Roman" w:cs="Times New Roman"/>
        </w:rPr>
        <w:t>Botella</w:t>
      </w:r>
      <w:proofErr w:type="spellEnd"/>
      <w:r w:rsidRPr="008E56FF">
        <w:rPr>
          <w:rFonts w:ascii="Times New Roman" w:hAnsi="Times New Roman" w:cs="Times New Roman"/>
        </w:rPr>
        <w:t xml:space="preserve"> </w:t>
      </w:r>
      <w:proofErr w:type="spellStart"/>
      <w:r w:rsidRPr="008E56FF">
        <w:rPr>
          <w:rFonts w:ascii="Times New Roman" w:hAnsi="Times New Roman" w:cs="Times New Roman"/>
        </w:rPr>
        <w:t>esmerilada</w:t>
      </w:r>
      <w:proofErr w:type="spellEnd"/>
      <w:r w:rsidRPr="008E56FF">
        <w:rPr>
          <w:rFonts w:ascii="Times New Roman" w:hAnsi="Times New Roman" w:cs="Times New Roman"/>
        </w:rPr>
        <w:t xml:space="preserve"> II, EU:C:2011:68, pkt 46 i powołane tam orzecznictwo.</w:t>
      </w:r>
    </w:p>
  </w:footnote>
  <w:footnote w:id="15">
    <w:p w14:paraId="6168C569" w14:textId="77777777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Zob. pkt 26 decyzji EUIPO w sprawie R 2110/2019-5 oraz pkt 26 decyzji w sprawie R 2112/2019-5.</w:t>
      </w:r>
    </w:p>
  </w:footnote>
  <w:footnote w:id="16">
    <w:p w14:paraId="0B6A342D" w14:textId="77777777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Tak pkt 27 decyzji EUIPO w sprawie R 2110/2019-5 oraz pkt 27 decyzji w sprawie R 2112/2019-5.</w:t>
      </w:r>
    </w:p>
  </w:footnote>
  <w:footnote w:id="17">
    <w:p w14:paraId="04604C76" w14:textId="77777777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Zob. pkt 34 decyzji EUIPO w sprawie R 2110/2019-5 oraz pkt 40 decyzji EUIPO w sprawie R 2112/2019-5 i powołane tam orzecznictwo.</w:t>
      </w:r>
    </w:p>
  </w:footnote>
  <w:footnote w:id="18">
    <w:p w14:paraId="51464DBA" w14:textId="290107ED" w:rsidR="00DC3130" w:rsidRPr="00DC3130" w:rsidRDefault="00DC3130">
      <w:pPr>
        <w:pStyle w:val="Tekstprzypisudolnego"/>
        <w:rPr>
          <w:rFonts w:ascii="Times New Roman" w:hAnsi="Times New Roman" w:cs="Times New Roman"/>
        </w:rPr>
      </w:pPr>
      <w:r w:rsidRPr="00DC3130">
        <w:rPr>
          <w:rStyle w:val="Odwoanieprzypisudolnego"/>
          <w:rFonts w:ascii="Times New Roman" w:hAnsi="Times New Roman" w:cs="Times New Roman"/>
        </w:rPr>
        <w:footnoteRef/>
      </w:r>
      <w:r w:rsidRPr="00DC3130">
        <w:rPr>
          <w:rFonts w:ascii="Times New Roman" w:hAnsi="Times New Roman" w:cs="Times New Roman"/>
        </w:rPr>
        <w:t xml:space="preserve"> Dalej jako Decyzja EUIPO w sprawie R2205/2020-4.</w:t>
      </w:r>
    </w:p>
  </w:footnote>
  <w:footnote w:id="19">
    <w:p w14:paraId="7D62017D" w14:textId="28FFB227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Zob. pkt 13 </w:t>
      </w:r>
      <w:r w:rsidR="00DC3130">
        <w:rPr>
          <w:rFonts w:ascii="Times New Roman" w:hAnsi="Times New Roman" w:cs="Times New Roman"/>
        </w:rPr>
        <w:t>D</w:t>
      </w:r>
      <w:r w:rsidRPr="008E56FF">
        <w:rPr>
          <w:rFonts w:ascii="Times New Roman" w:hAnsi="Times New Roman" w:cs="Times New Roman"/>
        </w:rPr>
        <w:t>ecyzji EUIPO</w:t>
      </w:r>
      <w:r w:rsidR="00DC3130">
        <w:rPr>
          <w:rFonts w:ascii="Times New Roman" w:hAnsi="Times New Roman" w:cs="Times New Roman"/>
        </w:rPr>
        <w:t xml:space="preserve"> </w:t>
      </w:r>
      <w:r w:rsidR="00DC3130" w:rsidRPr="00DC3130">
        <w:rPr>
          <w:rFonts w:ascii="Times New Roman" w:hAnsi="Times New Roman" w:cs="Times New Roman"/>
        </w:rPr>
        <w:t>w sprawie R2205/2020-4</w:t>
      </w:r>
      <w:r w:rsidR="00DC3130">
        <w:rPr>
          <w:rFonts w:ascii="Times New Roman" w:hAnsi="Times New Roman" w:cs="Times New Roman"/>
        </w:rPr>
        <w:t xml:space="preserve"> </w:t>
      </w:r>
      <w:r w:rsidRPr="008E56FF">
        <w:rPr>
          <w:rFonts w:ascii="Times New Roman" w:hAnsi="Times New Roman" w:cs="Times New Roman"/>
        </w:rPr>
        <w:t>oraz powołane tam orzecznictwo.</w:t>
      </w:r>
    </w:p>
  </w:footnote>
  <w:footnote w:id="20">
    <w:p w14:paraId="33E00236" w14:textId="496C44B6" w:rsidR="000844B7" w:rsidRPr="00DC3130" w:rsidRDefault="000844B7" w:rsidP="00DC3130">
      <w:pPr>
        <w:pStyle w:val="Tekstprzypisudolnego"/>
        <w:jc w:val="both"/>
        <w:rPr>
          <w:rFonts w:ascii="Times New Roman" w:hAnsi="Times New Roman" w:cs="Times New Roman"/>
        </w:rPr>
      </w:pPr>
      <w:r w:rsidRPr="00DC3130">
        <w:rPr>
          <w:rStyle w:val="Odwoanieprzypisudolnego"/>
          <w:rFonts w:ascii="Times New Roman" w:hAnsi="Times New Roman" w:cs="Times New Roman"/>
        </w:rPr>
        <w:footnoteRef/>
      </w:r>
      <w:r w:rsidRPr="00DC3130">
        <w:rPr>
          <w:rFonts w:ascii="Times New Roman" w:hAnsi="Times New Roman" w:cs="Times New Roman"/>
        </w:rPr>
        <w:t xml:space="preserve"> Zob. </w:t>
      </w:r>
      <w:r w:rsidR="009915D9">
        <w:rPr>
          <w:rFonts w:ascii="Times New Roman" w:hAnsi="Times New Roman" w:cs="Times New Roman"/>
        </w:rPr>
        <w:t>D</w:t>
      </w:r>
      <w:r w:rsidR="00212D68">
        <w:rPr>
          <w:rFonts w:ascii="Times New Roman" w:hAnsi="Times New Roman" w:cs="Times New Roman"/>
        </w:rPr>
        <w:t xml:space="preserve">ecyzja EUIPO z </w:t>
      </w:r>
      <w:r w:rsidR="00212D68" w:rsidRPr="00DC3130">
        <w:rPr>
          <w:rFonts w:ascii="Times New Roman" w:hAnsi="Times New Roman" w:cs="Times New Roman"/>
        </w:rPr>
        <w:t>16.11.2023 r.</w:t>
      </w:r>
      <w:r w:rsidR="00212D68">
        <w:rPr>
          <w:rFonts w:ascii="Times New Roman" w:hAnsi="Times New Roman" w:cs="Times New Roman"/>
        </w:rPr>
        <w:t xml:space="preserve">, </w:t>
      </w:r>
      <w:r w:rsidR="009915D9">
        <w:rPr>
          <w:rFonts w:ascii="Times New Roman" w:hAnsi="Times New Roman" w:cs="Times New Roman"/>
        </w:rPr>
        <w:t xml:space="preserve">nr zgłoszenia </w:t>
      </w:r>
      <w:r w:rsidR="009915D9" w:rsidRPr="009915D9">
        <w:rPr>
          <w:rFonts w:ascii="Times New Roman" w:hAnsi="Times New Roman" w:cs="Times New Roman"/>
        </w:rPr>
        <w:t>01887100</w:t>
      </w:r>
      <w:r w:rsidR="009915D9">
        <w:rPr>
          <w:rFonts w:ascii="Times New Roman" w:hAnsi="Times New Roman" w:cs="Times New Roman"/>
        </w:rPr>
        <w:t xml:space="preserve">1, </w:t>
      </w:r>
      <w:r w:rsidRPr="00DC3130">
        <w:rPr>
          <w:rFonts w:ascii="Times New Roman" w:hAnsi="Times New Roman" w:cs="Times New Roman"/>
        </w:rPr>
        <w:t xml:space="preserve">s. 3 </w:t>
      </w:r>
      <w:r w:rsidR="00212D68">
        <w:rPr>
          <w:rFonts w:ascii="Times New Roman" w:hAnsi="Times New Roman" w:cs="Times New Roman"/>
        </w:rPr>
        <w:t xml:space="preserve">w sprawie </w:t>
      </w:r>
      <w:r w:rsidRPr="00DC3130">
        <w:rPr>
          <w:rFonts w:ascii="Times New Roman" w:hAnsi="Times New Roman" w:cs="Times New Roman"/>
        </w:rPr>
        <w:t xml:space="preserve">odmowy przyznania ochrony </w:t>
      </w:r>
      <w:r w:rsidR="009915D9">
        <w:rPr>
          <w:rFonts w:ascii="Times New Roman" w:hAnsi="Times New Roman" w:cs="Times New Roman"/>
        </w:rPr>
        <w:t>w przedmiocie zgłoszenia do ochrony oznaczenia jako</w:t>
      </w:r>
      <w:r w:rsidRPr="00DC3130">
        <w:rPr>
          <w:rFonts w:ascii="Times New Roman" w:hAnsi="Times New Roman" w:cs="Times New Roman"/>
        </w:rPr>
        <w:t xml:space="preserve"> zna</w:t>
      </w:r>
      <w:r w:rsidR="009915D9">
        <w:rPr>
          <w:rFonts w:ascii="Times New Roman" w:hAnsi="Times New Roman" w:cs="Times New Roman"/>
        </w:rPr>
        <w:t>ku</w:t>
      </w:r>
      <w:r w:rsidRPr="00DC3130">
        <w:rPr>
          <w:rFonts w:ascii="Times New Roman" w:hAnsi="Times New Roman" w:cs="Times New Roman"/>
        </w:rPr>
        <w:t xml:space="preserve"> certyfikując</w:t>
      </w:r>
      <w:r w:rsidR="009915D9">
        <w:rPr>
          <w:rFonts w:ascii="Times New Roman" w:hAnsi="Times New Roman" w:cs="Times New Roman"/>
        </w:rPr>
        <w:t>ego</w:t>
      </w:r>
      <w:r w:rsidRPr="00DC3130">
        <w:rPr>
          <w:rFonts w:ascii="Times New Roman" w:hAnsi="Times New Roman" w:cs="Times New Roman"/>
        </w:rPr>
        <w:t xml:space="preserve"> UE</w:t>
      </w:r>
      <w:r w:rsidR="00212D68">
        <w:rPr>
          <w:rFonts w:ascii="Times New Roman" w:hAnsi="Times New Roman" w:cs="Times New Roman"/>
        </w:rPr>
        <w:t>.</w:t>
      </w:r>
      <w:r w:rsidRPr="00DC3130">
        <w:rPr>
          <w:rFonts w:ascii="Times New Roman" w:hAnsi="Times New Roman" w:cs="Times New Roman"/>
        </w:rPr>
        <w:t xml:space="preserve"> </w:t>
      </w:r>
    </w:p>
  </w:footnote>
  <w:footnote w:id="21">
    <w:p w14:paraId="428BF993" w14:textId="590A8506" w:rsidR="00DC3130" w:rsidRPr="00DC3130" w:rsidRDefault="00DC3130" w:rsidP="00DC31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3130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C3130">
        <w:rPr>
          <w:rFonts w:ascii="Times New Roman" w:hAnsi="Times New Roman" w:cs="Times New Roman"/>
          <w:sz w:val="20"/>
          <w:szCs w:val="20"/>
        </w:rPr>
        <w:t xml:space="preserve"> Decyzja EUIPO w sprawie R1364/2019-2.</w:t>
      </w:r>
    </w:p>
  </w:footnote>
  <w:footnote w:id="22">
    <w:p w14:paraId="33C19760" w14:textId="0A6843B8" w:rsidR="000844B7" w:rsidRPr="008E56FF" w:rsidRDefault="000844B7" w:rsidP="00DC3130">
      <w:pPr>
        <w:pStyle w:val="Tekstprzypisudolnego"/>
        <w:jc w:val="both"/>
        <w:rPr>
          <w:rFonts w:ascii="Times New Roman" w:hAnsi="Times New Roman" w:cs="Times New Roman"/>
        </w:rPr>
      </w:pPr>
      <w:r w:rsidRPr="00DC3130">
        <w:rPr>
          <w:rStyle w:val="Odwoanieprzypisudolnego"/>
          <w:rFonts w:ascii="Times New Roman" w:hAnsi="Times New Roman" w:cs="Times New Roman"/>
        </w:rPr>
        <w:footnoteRef/>
      </w:r>
      <w:r w:rsidRPr="00DC3130">
        <w:rPr>
          <w:rFonts w:ascii="Times New Roman" w:hAnsi="Times New Roman" w:cs="Times New Roman"/>
        </w:rPr>
        <w:t xml:space="preserve"> Rozporządzenie wykonawcze Komisji (UE) 2018/626 z 05.03.2018 r. określające szczegółowe zasady wykonania niektórych przepisów rozporządzenia Parlamentu Europejskiego i Rady (UE) 2017/1001 w sprawie znaku towarowego Unii Europejskiej oraz uchylające rozporządzenie wykonawcze (UE) 2017/1431</w:t>
      </w:r>
      <w:r w:rsidR="00797165">
        <w:rPr>
          <w:rFonts w:ascii="Times New Roman" w:hAnsi="Times New Roman" w:cs="Times New Roman"/>
        </w:rPr>
        <w:t xml:space="preserve"> (dalej jako rozporządzenie wykonawcze 2018/626)</w:t>
      </w:r>
      <w:r w:rsidRPr="00DC3130">
        <w:rPr>
          <w:rFonts w:ascii="Times New Roman" w:hAnsi="Times New Roman" w:cs="Times New Roman"/>
        </w:rPr>
        <w:t>.</w:t>
      </w:r>
      <w:r w:rsidR="00797165">
        <w:rPr>
          <w:rFonts w:ascii="Times New Roman" w:hAnsi="Times New Roman" w:cs="Times New Roman"/>
        </w:rPr>
        <w:t xml:space="preserve"> </w:t>
      </w:r>
      <w:r w:rsidRPr="008E56FF">
        <w:rPr>
          <w:rFonts w:ascii="Times New Roman" w:hAnsi="Times New Roman" w:cs="Times New Roman"/>
        </w:rPr>
        <w:t xml:space="preserve"> </w:t>
      </w:r>
    </w:p>
  </w:footnote>
  <w:footnote w:id="23">
    <w:p w14:paraId="380DB20A" w14:textId="5BA7353A" w:rsidR="000844B7" w:rsidRPr="008E56FF" w:rsidRDefault="000844B7" w:rsidP="008E56FF">
      <w:pPr>
        <w:pStyle w:val="Tekstprzypisudolnego"/>
        <w:jc w:val="both"/>
        <w:rPr>
          <w:rFonts w:ascii="Times New Roman" w:hAnsi="Times New Roman" w:cs="Times New Roman"/>
        </w:rPr>
      </w:pPr>
      <w:r w:rsidRPr="008E56FF">
        <w:rPr>
          <w:rStyle w:val="Odwoanieprzypisudolnego"/>
          <w:rFonts w:ascii="Times New Roman" w:hAnsi="Times New Roman" w:cs="Times New Roman"/>
        </w:rPr>
        <w:footnoteRef/>
      </w:r>
      <w:r w:rsidRPr="008E56FF">
        <w:rPr>
          <w:rFonts w:ascii="Times New Roman" w:hAnsi="Times New Roman" w:cs="Times New Roman"/>
        </w:rPr>
        <w:t xml:space="preserve"> Dec</w:t>
      </w:r>
      <w:r w:rsidR="00797165">
        <w:rPr>
          <w:rFonts w:ascii="Times New Roman" w:hAnsi="Times New Roman" w:cs="Times New Roman"/>
        </w:rPr>
        <w:t xml:space="preserve">yzja EUIPO </w:t>
      </w:r>
      <w:r w:rsidRPr="008E56FF">
        <w:rPr>
          <w:rFonts w:ascii="Times New Roman" w:hAnsi="Times New Roman" w:cs="Times New Roman"/>
        </w:rPr>
        <w:t>w sprawie R 1364/2019-2, pkt 28.</w:t>
      </w:r>
    </w:p>
  </w:footnote>
  <w:footnote w:id="24">
    <w:p w14:paraId="5C2D3991" w14:textId="4FB09F6C" w:rsidR="00F339E1" w:rsidRPr="00D44C3D" w:rsidRDefault="00F339E1" w:rsidP="00D44C3D">
      <w:pPr>
        <w:pStyle w:val="Tekstprzypisudolnego"/>
        <w:jc w:val="both"/>
        <w:rPr>
          <w:rFonts w:ascii="Times New Roman" w:hAnsi="Times New Roman" w:cs="Times New Roman"/>
        </w:rPr>
      </w:pPr>
      <w:r w:rsidRPr="00D44C3D">
        <w:rPr>
          <w:rStyle w:val="Odwoanieprzypisudolnego"/>
          <w:rFonts w:ascii="Times New Roman" w:hAnsi="Times New Roman" w:cs="Times New Roman"/>
        </w:rPr>
        <w:footnoteRef/>
      </w:r>
      <w:r w:rsidRPr="00D44C3D">
        <w:rPr>
          <w:rFonts w:ascii="Times New Roman" w:hAnsi="Times New Roman" w:cs="Times New Roman"/>
        </w:rPr>
        <w:t xml:space="preserve"> </w:t>
      </w:r>
      <w:r w:rsidR="00CC28F9">
        <w:rPr>
          <w:rFonts w:ascii="Times New Roman" w:hAnsi="Times New Roman" w:cs="Times New Roman"/>
        </w:rPr>
        <w:t xml:space="preserve">Problematyka unijnych znaków certyfikujących nie jest </w:t>
      </w:r>
      <w:r w:rsidR="006C17E5">
        <w:rPr>
          <w:rFonts w:ascii="Times New Roman" w:hAnsi="Times New Roman" w:cs="Times New Roman"/>
        </w:rPr>
        <w:t xml:space="preserve">poddana analizie </w:t>
      </w:r>
      <w:r w:rsidR="00CC28F9">
        <w:rPr>
          <w:rFonts w:ascii="Times New Roman" w:hAnsi="Times New Roman" w:cs="Times New Roman"/>
        </w:rPr>
        <w:t xml:space="preserve">w literaturze polskiej. Ze względu na brak praktyki orzeczniczej nie ma też komentarzy do orzecznictwa zapadłego w odniesieniu do tej kategorii znaków towarowych. </w:t>
      </w:r>
      <w:r w:rsidRPr="00D44C3D">
        <w:rPr>
          <w:rFonts w:ascii="Times New Roman" w:hAnsi="Times New Roman" w:cs="Times New Roman"/>
        </w:rPr>
        <w:t>W kwestii regulaminu używania unijnego</w:t>
      </w:r>
      <w:r w:rsidR="00916F85" w:rsidRPr="00D44C3D">
        <w:rPr>
          <w:rFonts w:ascii="Times New Roman" w:hAnsi="Times New Roman" w:cs="Times New Roman"/>
        </w:rPr>
        <w:t xml:space="preserve"> znaku </w:t>
      </w:r>
      <w:r w:rsidR="00D44C3D" w:rsidRPr="00D44C3D">
        <w:rPr>
          <w:rFonts w:ascii="Times New Roman" w:hAnsi="Times New Roman" w:cs="Times New Roman"/>
        </w:rPr>
        <w:t xml:space="preserve">certyfikującego zob. </w:t>
      </w:r>
      <w:r w:rsidR="006C17E5">
        <w:rPr>
          <w:rFonts w:ascii="Times New Roman" w:hAnsi="Times New Roman" w:cs="Times New Roman"/>
        </w:rPr>
        <w:t xml:space="preserve">ewentualnie </w:t>
      </w:r>
      <w:r w:rsidR="00D44C3D" w:rsidRPr="00D44C3D">
        <w:rPr>
          <w:rFonts w:ascii="Times New Roman" w:hAnsi="Times New Roman" w:cs="Times New Roman"/>
        </w:rPr>
        <w:t xml:space="preserve">K. </w:t>
      </w:r>
      <w:proofErr w:type="spellStart"/>
      <w:r w:rsidR="00D44C3D" w:rsidRPr="00D44C3D">
        <w:rPr>
          <w:rFonts w:ascii="Times New Roman" w:hAnsi="Times New Roman" w:cs="Times New Roman"/>
        </w:rPr>
        <w:t>Wernicka</w:t>
      </w:r>
      <w:proofErr w:type="spellEnd"/>
      <w:r w:rsidR="00D44C3D" w:rsidRPr="00D44C3D">
        <w:rPr>
          <w:rFonts w:ascii="Times New Roman" w:hAnsi="Times New Roman" w:cs="Times New Roman"/>
        </w:rPr>
        <w:t xml:space="preserve">, </w:t>
      </w:r>
      <w:r w:rsidR="00D44C3D" w:rsidRPr="00D44C3D">
        <w:rPr>
          <w:rFonts w:ascii="Times New Roman" w:hAnsi="Times New Roman" w:cs="Times New Roman"/>
          <w:i/>
          <w:iCs/>
        </w:rPr>
        <w:t>Unijny znak certyfikujący – charakterystyka ogólna</w:t>
      </w:r>
      <w:r w:rsidR="00D44C3D" w:rsidRPr="00D44C3D">
        <w:rPr>
          <w:rFonts w:ascii="Times New Roman" w:hAnsi="Times New Roman" w:cs="Times New Roman"/>
        </w:rPr>
        <w:t xml:space="preserve"> [w:] </w:t>
      </w:r>
      <w:r w:rsidR="00D44C3D" w:rsidRPr="00D44C3D">
        <w:rPr>
          <w:rFonts w:ascii="Times New Roman" w:hAnsi="Times New Roman" w:cs="Times New Roman"/>
          <w:i/>
          <w:iCs/>
        </w:rPr>
        <w:t>100 lat ochrony własności przemysłowej w Polsce. Księga jubileuszowa Urzędu Patentowego Rzeczypospolitej Polskiej</w:t>
      </w:r>
      <w:r w:rsidR="00D44C3D" w:rsidRPr="00D44C3D">
        <w:rPr>
          <w:rFonts w:ascii="Times New Roman" w:hAnsi="Times New Roman" w:cs="Times New Roman"/>
        </w:rPr>
        <w:t xml:space="preserve">, </w:t>
      </w:r>
      <w:r w:rsidR="00D44C3D">
        <w:rPr>
          <w:rFonts w:ascii="Times New Roman" w:hAnsi="Times New Roman" w:cs="Times New Roman"/>
        </w:rPr>
        <w:t xml:space="preserve">red. A. Adamczak, </w:t>
      </w:r>
      <w:r w:rsidR="00D44C3D" w:rsidRPr="00D44C3D">
        <w:rPr>
          <w:rFonts w:ascii="Times New Roman" w:hAnsi="Times New Roman" w:cs="Times New Roman"/>
        </w:rPr>
        <w:t>Warszawa 2018, s. 1119-1120.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B7"/>
    <w:rsid w:val="00014FA2"/>
    <w:rsid w:val="000632CE"/>
    <w:rsid w:val="000844B7"/>
    <w:rsid w:val="00147AD2"/>
    <w:rsid w:val="001518D8"/>
    <w:rsid w:val="001B7639"/>
    <w:rsid w:val="00212D68"/>
    <w:rsid w:val="0022034E"/>
    <w:rsid w:val="002218D2"/>
    <w:rsid w:val="00252729"/>
    <w:rsid w:val="0027132D"/>
    <w:rsid w:val="00281044"/>
    <w:rsid w:val="002C4341"/>
    <w:rsid w:val="003613C2"/>
    <w:rsid w:val="003E07E7"/>
    <w:rsid w:val="0044203E"/>
    <w:rsid w:val="004679A2"/>
    <w:rsid w:val="00494D65"/>
    <w:rsid w:val="005178D4"/>
    <w:rsid w:val="00563777"/>
    <w:rsid w:val="00600E78"/>
    <w:rsid w:val="0064087C"/>
    <w:rsid w:val="006540F4"/>
    <w:rsid w:val="0066694F"/>
    <w:rsid w:val="00674889"/>
    <w:rsid w:val="006B71A5"/>
    <w:rsid w:val="006C17E5"/>
    <w:rsid w:val="0076288F"/>
    <w:rsid w:val="00782E7E"/>
    <w:rsid w:val="00797165"/>
    <w:rsid w:val="007E2604"/>
    <w:rsid w:val="007F0593"/>
    <w:rsid w:val="00807D49"/>
    <w:rsid w:val="00811DBB"/>
    <w:rsid w:val="008642C3"/>
    <w:rsid w:val="008E2E26"/>
    <w:rsid w:val="008E3A50"/>
    <w:rsid w:val="008E56FF"/>
    <w:rsid w:val="009158ED"/>
    <w:rsid w:val="00915C9D"/>
    <w:rsid w:val="00916F85"/>
    <w:rsid w:val="009915D9"/>
    <w:rsid w:val="00994EAC"/>
    <w:rsid w:val="009F1D3E"/>
    <w:rsid w:val="00A05A53"/>
    <w:rsid w:val="00A50166"/>
    <w:rsid w:val="00B03C47"/>
    <w:rsid w:val="00B1764D"/>
    <w:rsid w:val="00B375C5"/>
    <w:rsid w:val="00BA5E2E"/>
    <w:rsid w:val="00C00D83"/>
    <w:rsid w:val="00C66658"/>
    <w:rsid w:val="00CA4E65"/>
    <w:rsid w:val="00CC28F9"/>
    <w:rsid w:val="00CD06CF"/>
    <w:rsid w:val="00CD09E2"/>
    <w:rsid w:val="00CD1F47"/>
    <w:rsid w:val="00D44C3D"/>
    <w:rsid w:val="00DA2EAA"/>
    <w:rsid w:val="00DC3130"/>
    <w:rsid w:val="00DC39BB"/>
    <w:rsid w:val="00DE2C73"/>
    <w:rsid w:val="00E07162"/>
    <w:rsid w:val="00E70D74"/>
    <w:rsid w:val="00E801FB"/>
    <w:rsid w:val="00EA16D5"/>
    <w:rsid w:val="00EB64F9"/>
    <w:rsid w:val="00F04AD6"/>
    <w:rsid w:val="00F15D13"/>
    <w:rsid w:val="00F23BCE"/>
    <w:rsid w:val="00F339E1"/>
    <w:rsid w:val="00F77858"/>
    <w:rsid w:val="00FE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9165"/>
  <w15:chartTrackingRefBased/>
  <w15:docId w15:val="{81CDB491-AB72-6D43-B081-29D1B970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4B7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4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4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4B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632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ipo.europ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C0D8-26BC-45E4-A2A8-E660DEC3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3928</Words>
  <Characters>23570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Wernicka</dc:creator>
  <cp:keywords/>
  <dc:description/>
  <cp:lastModifiedBy>Natalia Walczak</cp:lastModifiedBy>
  <cp:revision>2</cp:revision>
  <cp:lastPrinted>2024-12-14T19:22:00Z</cp:lastPrinted>
  <dcterms:created xsi:type="dcterms:W3CDTF">2024-12-20T15:45:00Z</dcterms:created>
  <dcterms:modified xsi:type="dcterms:W3CDTF">2024-12-20T15:45:00Z</dcterms:modified>
  <cp:category/>
</cp:coreProperties>
</file>